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6EE4">
        <w:rPr>
          <w:rFonts w:ascii="Arial" w:hAnsi="Arial" w:cs="Arial"/>
          <w:color w:val="000000"/>
          <w:sz w:val="24"/>
          <w:szCs w:val="24"/>
          <w:shd w:val="clear" w:color="auto" w:fill="FFFFFF"/>
          <w:lang w:eastAsia="es-ES"/>
        </w:rPr>
        <w:drawing>
          <wp:inline distT="0" distB="0" distL="0" distR="0">
            <wp:extent cx="4584845" cy="232854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ctor-universitat-de-barcelona-vertic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386" cy="23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</w:p>
    <w:p w:rsidR="00620689" w:rsidRPr="00AD6EE4" w:rsidRDefault="00A967C0" w:rsidP="00F8428C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6EE4">
        <w:rPr>
          <w:rFonts w:ascii="Arial" w:hAnsi="Arial" w:cs="Arial"/>
          <w:b/>
          <w:sz w:val="24"/>
          <w:szCs w:val="24"/>
        </w:rPr>
        <w:t>MOD III.</w:t>
      </w: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6EE4">
        <w:rPr>
          <w:rFonts w:ascii="Arial" w:hAnsi="Arial" w:cs="Arial"/>
          <w:b/>
          <w:sz w:val="24"/>
          <w:szCs w:val="24"/>
        </w:rPr>
        <w:t>MASTER EN COMERCIO Y FINANZAS INTERNACIONALES</w:t>
      </w: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6EE4">
        <w:rPr>
          <w:rFonts w:ascii="Arial" w:hAnsi="Arial" w:cs="Arial"/>
          <w:b/>
          <w:sz w:val="24"/>
          <w:szCs w:val="24"/>
        </w:rPr>
        <w:t>Curso: 20</w:t>
      </w:r>
      <w:r w:rsidR="00AD1FF9" w:rsidRPr="00AD6EE4">
        <w:rPr>
          <w:rFonts w:ascii="Arial" w:hAnsi="Arial" w:cs="Arial"/>
          <w:b/>
          <w:sz w:val="24"/>
          <w:szCs w:val="24"/>
        </w:rPr>
        <w:t>2</w:t>
      </w:r>
      <w:r w:rsidR="00726FEF">
        <w:rPr>
          <w:rFonts w:ascii="Arial" w:hAnsi="Arial" w:cs="Arial"/>
          <w:b/>
          <w:sz w:val="24"/>
          <w:szCs w:val="24"/>
        </w:rPr>
        <w:t>1-</w:t>
      </w:r>
      <w:r w:rsidRPr="00AD6EE4">
        <w:rPr>
          <w:rFonts w:ascii="Arial" w:hAnsi="Arial" w:cs="Arial"/>
          <w:b/>
          <w:sz w:val="24"/>
          <w:szCs w:val="24"/>
        </w:rPr>
        <w:t>202</w:t>
      </w:r>
      <w:r w:rsidR="00726FEF">
        <w:rPr>
          <w:rFonts w:ascii="Arial" w:hAnsi="Arial" w:cs="Arial"/>
          <w:b/>
          <w:sz w:val="24"/>
          <w:szCs w:val="24"/>
        </w:rPr>
        <w:t>2</w:t>
      </w: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6EE4">
        <w:rPr>
          <w:rFonts w:ascii="Arial" w:hAnsi="Arial" w:cs="Arial"/>
          <w:b/>
          <w:sz w:val="24"/>
          <w:szCs w:val="24"/>
        </w:rPr>
        <w:t xml:space="preserve">Nombre: </w:t>
      </w:r>
      <w:r w:rsidR="00AD1FF9" w:rsidRPr="00AD6EE4">
        <w:rPr>
          <w:rFonts w:ascii="Arial" w:hAnsi="Arial" w:cs="Arial"/>
          <w:b/>
          <w:sz w:val="24"/>
          <w:szCs w:val="24"/>
        </w:rPr>
        <w:t>Yi Wen Tseng</w:t>
      </w: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967C0" w:rsidRPr="00AD6EE4" w:rsidRDefault="00AD1FF9" w:rsidP="00F8428C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6EE4">
        <w:rPr>
          <w:rFonts w:ascii="Arial" w:hAnsi="Arial" w:cs="Arial"/>
          <w:b/>
          <w:sz w:val="24"/>
          <w:szCs w:val="24"/>
        </w:rPr>
        <w:t>Diciembre</w:t>
      </w:r>
      <w:r w:rsidR="00A967C0" w:rsidRPr="00AD6EE4">
        <w:rPr>
          <w:rFonts w:ascii="Arial" w:hAnsi="Arial" w:cs="Arial"/>
          <w:b/>
          <w:sz w:val="24"/>
          <w:szCs w:val="24"/>
        </w:rPr>
        <w:t>, 20</w:t>
      </w:r>
      <w:r w:rsidRPr="00AD6EE4">
        <w:rPr>
          <w:rFonts w:ascii="Arial" w:hAnsi="Arial" w:cs="Arial"/>
          <w:b/>
          <w:sz w:val="24"/>
          <w:szCs w:val="24"/>
        </w:rPr>
        <w:t>21</w:t>
      </w:r>
    </w:p>
    <w:p w:rsidR="00A967C0" w:rsidRPr="00AD6EE4" w:rsidRDefault="00A967C0" w:rsidP="00F8428C">
      <w:pP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</w:p>
    <w:p w:rsidR="00A967C0" w:rsidRPr="00AD6EE4" w:rsidRDefault="00A967C0" w:rsidP="0078094F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67C0" w:rsidRPr="00AD6EE4" w:rsidRDefault="00A967C0" w:rsidP="0078094F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6EE4"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sdt>
      <w:sdtPr>
        <w:rPr>
          <w:rFonts w:ascii="Arial" w:eastAsiaTheme="minorHAnsi" w:hAnsi="Arial" w:cs="Arial"/>
          <w:noProof/>
          <w:color w:val="auto"/>
          <w:sz w:val="24"/>
          <w:szCs w:val="24"/>
          <w:lang w:eastAsia="en-US"/>
        </w:rPr>
        <w:id w:val="932169021"/>
        <w:docPartObj>
          <w:docPartGallery w:val="Table of Contents"/>
          <w:docPartUnique/>
        </w:docPartObj>
      </w:sdtPr>
      <w:sdtEndPr>
        <w:rPr>
          <w:rFonts w:eastAsia="PMingLiU"/>
          <w:b/>
          <w:bCs/>
        </w:rPr>
      </w:sdtEndPr>
      <w:sdtContent>
        <w:p w:rsidR="0019421B" w:rsidRPr="00AD6EE4" w:rsidRDefault="0019421B" w:rsidP="0078094F">
          <w:pPr>
            <w:pStyle w:val="TOCHeading"/>
            <w:jc w:val="both"/>
            <w:rPr>
              <w:rFonts w:ascii="Arial" w:hAnsi="Arial" w:cs="Arial"/>
              <w:sz w:val="24"/>
              <w:szCs w:val="24"/>
            </w:rPr>
          </w:pPr>
          <w:r w:rsidRPr="00AD6EE4">
            <w:rPr>
              <w:rFonts w:ascii="Arial" w:hAnsi="Arial" w:cs="Arial"/>
              <w:sz w:val="24"/>
              <w:szCs w:val="24"/>
            </w:rPr>
            <w:t>Contenido</w:t>
          </w:r>
        </w:p>
        <w:p w:rsidR="00BB3152" w:rsidRPr="00AD6EE4" w:rsidRDefault="0019421B">
          <w:pPr>
            <w:pStyle w:val="TOC1"/>
            <w:tabs>
              <w:tab w:val="right" w:leader="dot" w:pos="8494"/>
            </w:tabs>
            <w:rPr>
              <w:rFonts w:ascii="Arial" w:eastAsiaTheme="minorEastAsia" w:hAnsi="Arial" w:cs="Arial"/>
              <w:sz w:val="24"/>
              <w:szCs w:val="24"/>
              <w:lang w:eastAsia="zh-CN"/>
            </w:rPr>
          </w:pPr>
          <w:r w:rsidRPr="00AD6EE4">
            <w:rPr>
              <w:rFonts w:ascii="Arial" w:hAnsi="Arial" w:cs="Arial"/>
              <w:sz w:val="24"/>
              <w:szCs w:val="24"/>
            </w:rPr>
            <w:fldChar w:fldCharType="begin"/>
          </w:r>
          <w:r w:rsidRPr="00AD6EE4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AD6EE4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89606353" w:history="1">
            <w:r w:rsidR="00BB3152" w:rsidRPr="00AD6EE4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  <w:t>1. TÍTULO DEL TRABAJO</w:t>
            </w:r>
            <w:r w:rsidR="00BB3152" w:rsidRPr="00AD6E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B3152"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B3152" w:rsidRPr="00AD6E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_Toc89606353 \h </w:instrText>
            </w:r>
            <w:r w:rsidR="00BB3152" w:rsidRPr="00AD6EE4">
              <w:rPr>
                <w:rFonts w:ascii="Arial" w:hAnsi="Arial" w:cs="Arial"/>
                <w:webHidden/>
                <w:sz w:val="24"/>
                <w:szCs w:val="24"/>
              </w:rPr>
            </w:r>
            <w:r w:rsidR="00BB3152"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BB3152" w:rsidRPr="00AD6EE4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="00BB3152"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BB3152" w:rsidRPr="00AD6EE4" w:rsidRDefault="00BB3152">
          <w:pPr>
            <w:pStyle w:val="TOC1"/>
            <w:tabs>
              <w:tab w:val="right" w:leader="dot" w:pos="8494"/>
            </w:tabs>
            <w:rPr>
              <w:rFonts w:ascii="Arial" w:eastAsiaTheme="minorEastAsia" w:hAnsi="Arial" w:cs="Arial"/>
              <w:sz w:val="24"/>
              <w:szCs w:val="24"/>
              <w:lang w:eastAsia="zh-CN"/>
            </w:rPr>
          </w:pPr>
          <w:hyperlink w:anchor="_Toc89606354" w:history="1">
            <w:r w:rsidRPr="00AD6EE4">
              <w:rPr>
                <w:rStyle w:val="Hyperlink"/>
                <w:rFonts w:ascii="Arial" w:hAnsi="Arial" w:cs="Arial"/>
                <w:sz w:val="24"/>
                <w:szCs w:val="24"/>
              </w:rPr>
              <w:t>2. INTRODUCCIÓN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_Toc89606354 \h </w:instrTex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BB3152" w:rsidRPr="00AD6EE4" w:rsidRDefault="00BB3152">
          <w:pPr>
            <w:pStyle w:val="TOC1"/>
            <w:tabs>
              <w:tab w:val="right" w:leader="dot" w:pos="8494"/>
            </w:tabs>
            <w:rPr>
              <w:rFonts w:ascii="Arial" w:eastAsiaTheme="minorEastAsia" w:hAnsi="Arial" w:cs="Arial"/>
              <w:sz w:val="24"/>
              <w:szCs w:val="24"/>
              <w:lang w:eastAsia="zh-CN"/>
            </w:rPr>
          </w:pPr>
          <w:hyperlink w:anchor="_Toc89606355" w:history="1">
            <w:r w:rsidRPr="00AD6EE4">
              <w:rPr>
                <w:rStyle w:val="Hyperlink"/>
                <w:rFonts w:ascii="Arial" w:hAnsi="Arial" w:cs="Arial"/>
                <w:sz w:val="24"/>
                <w:szCs w:val="24"/>
              </w:rPr>
              <w:t>3. HIPÓTESIS DEL TRABAJO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_Toc89606355 \h </w:instrTex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BB3152" w:rsidRPr="00AD6EE4" w:rsidRDefault="00BB3152">
          <w:pPr>
            <w:pStyle w:val="TOC1"/>
            <w:tabs>
              <w:tab w:val="right" w:leader="dot" w:pos="8494"/>
            </w:tabs>
            <w:rPr>
              <w:rFonts w:ascii="Arial" w:eastAsiaTheme="minorEastAsia" w:hAnsi="Arial" w:cs="Arial"/>
              <w:sz w:val="24"/>
              <w:szCs w:val="24"/>
              <w:lang w:eastAsia="zh-CN"/>
            </w:rPr>
          </w:pPr>
          <w:hyperlink w:anchor="_Toc89606356" w:history="1">
            <w:r w:rsidRPr="00AD6EE4">
              <w:rPr>
                <w:rStyle w:val="Hyperlink"/>
                <w:rFonts w:ascii="Arial" w:hAnsi="Arial" w:cs="Arial"/>
                <w:sz w:val="24"/>
                <w:szCs w:val="24"/>
              </w:rPr>
              <w:t>4. METODOLOGÍA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_Toc89606356 \h </w:instrTex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BB3152" w:rsidRPr="00AD6EE4" w:rsidRDefault="00BB3152">
          <w:pPr>
            <w:pStyle w:val="TOC1"/>
            <w:tabs>
              <w:tab w:val="right" w:leader="dot" w:pos="8494"/>
            </w:tabs>
            <w:rPr>
              <w:rFonts w:ascii="Arial" w:eastAsiaTheme="minorEastAsia" w:hAnsi="Arial" w:cs="Arial"/>
              <w:sz w:val="24"/>
              <w:szCs w:val="24"/>
              <w:lang w:eastAsia="zh-CN"/>
            </w:rPr>
          </w:pPr>
          <w:hyperlink w:anchor="_Toc89606357" w:history="1">
            <w:r w:rsidRPr="00AD6EE4">
              <w:rPr>
                <w:rStyle w:val="Hyperlink"/>
                <w:rFonts w:ascii="Arial" w:hAnsi="Arial" w:cs="Arial"/>
                <w:sz w:val="24"/>
                <w:szCs w:val="24"/>
              </w:rPr>
              <w:t>5. ÍDICE POR CAPÍTULOS Y TEMAS DEL TRABAJO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_Toc89606357 \h </w:instrTex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BB3152" w:rsidRPr="00AD6EE4" w:rsidRDefault="00BB3152">
          <w:pPr>
            <w:pStyle w:val="TOC1"/>
            <w:tabs>
              <w:tab w:val="right" w:leader="dot" w:pos="8494"/>
            </w:tabs>
            <w:rPr>
              <w:rFonts w:ascii="Arial" w:eastAsiaTheme="minorEastAsia" w:hAnsi="Arial" w:cs="Arial"/>
              <w:sz w:val="24"/>
              <w:szCs w:val="24"/>
              <w:lang w:eastAsia="zh-CN"/>
            </w:rPr>
          </w:pPr>
          <w:hyperlink w:anchor="_Toc89606358" w:history="1">
            <w:r w:rsidRPr="00AD6EE4">
              <w:rPr>
                <w:rStyle w:val="Hyperlink"/>
                <w:rFonts w:ascii="Arial" w:hAnsi="Arial" w:cs="Arial"/>
                <w:sz w:val="24"/>
                <w:szCs w:val="24"/>
              </w:rPr>
              <w:t>6. BIBLIOGRAFÍA A CONSULTAR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_Toc89606358 \h </w:instrTex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>6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BB3152" w:rsidRPr="00AD6EE4" w:rsidRDefault="00BB3152">
          <w:pPr>
            <w:pStyle w:val="TOC1"/>
            <w:tabs>
              <w:tab w:val="right" w:leader="dot" w:pos="8494"/>
            </w:tabs>
            <w:rPr>
              <w:rFonts w:ascii="Arial" w:eastAsiaTheme="minorEastAsia" w:hAnsi="Arial" w:cs="Arial"/>
              <w:sz w:val="24"/>
              <w:szCs w:val="24"/>
              <w:lang w:eastAsia="zh-CN"/>
            </w:rPr>
          </w:pPr>
          <w:hyperlink w:anchor="_Toc89606359" w:history="1">
            <w:r w:rsidRPr="00AD6EE4">
              <w:rPr>
                <w:rStyle w:val="Hyperlink"/>
                <w:rFonts w:ascii="Arial" w:hAnsi="Arial" w:cs="Arial"/>
                <w:sz w:val="24"/>
                <w:szCs w:val="24"/>
              </w:rPr>
              <w:t>7. CRONOGRAMA DE LAS TAREAS A REALIZAR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_Toc89606359 \h </w:instrTex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>6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BB3152" w:rsidRPr="00AD6EE4" w:rsidRDefault="00BB3152">
          <w:pPr>
            <w:pStyle w:val="TOC1"/>
            <w:tabs>
              <w:tab w:val="right" w:leader="dot" w:pos="8494"/>
            </w:tabs>
            <w:rPr>
              <w:rFonts w:ascii="Arial" w:eastAsiaTheme="minorEastAsia" w:hAnsi="Arial" w:cs="Arial"/>
              <w:sz w:val="24"/>
              <w:szCs w:val="24"/>
              <w:lang w:eastAsia="zh-CN"/>
            </w:rPr>
          </w:pPr>
          <w:hyperlink w:anchor="_Toc89606360" w:history="1">
            <w:r w:rsidRPr="00AD6EE4">
              <w:rPr>
                <w:rStyle w:val="Hyperlink"/>
                <w:rFonts w:ascii="Arial" w:hAnsi="Arial" w:cs="Arial"/>
                <w:sz w:val="24"/>
                <w:szCs w:val="24"/>
              </w:rPr>
              <w:t>8. COMENTARIOS Y DUDAS A CONSULTAR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_Toc89606360 \h </w:instrTex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t>6</w:t>
            </w:r>
            <w:r w:rsidRPr="00AD6E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9421B" w:rsidRPr="00AD6EE4" w:rsidRDefault="0019421B" w:rsidP="0078094F">
          <w:pPr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  <w:r w:rsidRPr="00AD6EE4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19421B" w:rsidRPr="00AD6EE4" w:rsidRDefault="0019421B" w:rsidP="0078094F">
      <w:pPr>
        <w:jc w:val="both"/>
        <w:rPr>
          <w:rFonts w:ascii="Arial" w:eastAsiaTheme="majorEastAsia" w:hAnsi="Arial" w:cs="Arial"/>
          <w:color w:val="2E74B5" w:themeColor="accent1" w:themeShade="BF"/>
          <w:sz w:val="24"/>
          <w:szCs w:val="24"/>
          <w:shd w:val="clear" w:color="auto" w:fill="FFFFFF"/>
        </w:rPr>
      </w:pPr>
      <w:r w:rsidRPr="00AD6EE4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:rsidR="00A967C0" w:rsidRPr="00AD6EE4" w:rsidRDefault="00A967C0" w:rsidP="0078094F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Toc89606353"/>
      <w:r w:rsidRPr="00AD6EE4">
        <w:rPr>
          <w:rFonts w:ascii="Arial" w:hAnsi="Arial" w:cs="Arial"/>
          <w:sz w:val="24"/>
          <w:szCs w:val="24"/>
          <w:shd w:val="clear" w:color="auto" w:fill="FFFFFF"/>
        </w:rPr>
        <w:lastRenderedPageBreak/>
        <w:t>1. TÍTULO DEL TRABAJO</w:t>
      </w:r>
      <w:bookmarkEnd w:id="0"/>
    </w:p>
    <w:p w:rsidR="006610A6" w:rsidRPr="00AD6EE4" w:rsidRDefault="006610A6" w:rsidP="006610A6">
      <w:pPr>
        <w:rPr>
          <w:rFonts w:ascii="Arial" w:hAnsi="Arial" w:cs="Arial"/>
          <w:b/>
          <w:color w:val="000000"/>
          <w:sz w:val="24"/>
          <w:szCs w:val="24"/>
        </w:rPr>
      </w:pPr>
      <w:r w:rsidRPr="00AD6EE4">
        <w:rPr>
          <w:rFonts w:ascii="Arial" w:hAnsi="Arial" w:cs="Arial"/>
          <w:b/>
          <w:color w:val="000000"/>
          <w:sz w:val="24"/>
          <w:szCs w:val="24"/>
        </w:rPr>
        <w:t>Propuesta de marketing para el aprovechamiento del turismo lingüístico.idiomático en la economía de experiencia en Barcelona</w:t>
      </w:r>
    </w:p>
    <w:p w:rsidR="00A56083" w:rsidRPr="00AD6EE4" w:rsidRDefault="00A56083" w:rsidP="006610A6">
      <w:pPr>
        <w:rPr>
          <w:rFonts w:ascii="Arial" w:hAnsi="Arial" w:cs="Arial"/>
          <w:b/>
          <w:color w:val="000000"/>
          <w:sz w:val="24"/>
          <w:szCs w:val="24"/>
        </w:rPr>
      </w:pPr>
    </w:p>
    <w:p w:rsidR="005E362E" w:rsidRPr="00AD6EE4" w:rsidRDefault="005E362E" w:rsidP="0078094F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Toc89606354"/>
      <w:r w:rsidRPr="00AD6EE4">
        <w:rPr>
          <w:rFonts w:ascii="Arial" w:hAnsi="Arial" w:cs="Arial"/>
          <w:sz w:val="24"/>
          <w:szCs w:val="24"/>
        </w:rPr>
        <w:t>2. INTRODUCCIÓN</w:t>
      </w:r>
      <w:bookmarkEnd w:id="1"/>
    </w:p>
    <w:p w:rsidR="00BA32D5" w:rsidRPr="00AD6EE4" w:rsidRDefault="00BA32D5" w:rsidP="00BA32D5">
      <w:pPr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 xml:space="preserve">En el mundo globalizado, viajar a un país extranjero para aprender y estudiar el idioma ha sido una tendencia cada vez más popular y los ‘estudiantes’ a la vez son turistas que visitan al país extranjero, y por eso forma el mercado nicho de turismo lingüístico. </w:t>
      </w:r>
      <w:sdt>
        <w:sdtPr>
          <w:rPr>
            <w:rFonts w:ascii="Arial" w:hAnsi="Arial" w:cs="Arial"/>
            <w:color w:val="000000"/>
            <w:sz w:val="24"/>
            <w:szCs w:val="24"/>
          </w:rPr>
          <w:tag w:val="MENDELEY_CITATION_v3_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"/>
          <w:id w:val="1694415954"/>
          <w:placeholder>
            <w:docPart w:val="31545A56009F1F4CAF4CD162ED9DC36F"/>
          </w:placeholder>
        </w:sdtPr>
        <w:sdtContent>
          <w:r w:rsidRPr="00AD6EE4">
            <w:rPr>
              <w:rFonts w:ascii="Arial" w:hAnsi="Arial" w:cs="Arial"/>
              <w:color w:val="000000"/>
              <w:sz w:val="24"/>
              <w:szCs w:val="24"/>
            </w:rPr>
            <w:t>(Piédrola Ortiz et al., 2017)</w:t>
          </w:r>
        </w:sdtContent>
      </w:sdt>
      <w:r w:rsidRPr="00AD6EE4">
        <w:rPr>
          <w:rFonts w:ascii="Arial" w:eastAsia="Times New Roman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tag w:val="MENDELEY_CITATION_v3_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"/>
          <w:id w:val="-556551893"/>
          <w:placeholder>
            <w:docPart w:val="31545A56009F1F4CAF4CD162ED9DC36F"/>
          </w:placeholder>
        </w:sdtPr>
        <w:sdtContent>
          <w:r w:rsidRPr="00AD6EE4">
            <w:rPr>
              <w:rFonts w:ascii="Arial" w:eastAsia="Times New Roman" w:hAnsi="Arial" w:cs="Arial"/>
              <w:color w:val="000000"/>
              <w:sz w:val="24"/>
              <w:szCs w:val="24"/>
            </w:rPr>
            <w:t>(Iglesias, M., 2018)</w:t>
          </w:r>
        </w:sdtContent>
      </w:sdt>
      <w:r w:rsidRPr="00AD6EE4">
        <w:rPr>
          <w:rFonts w:ascii="Arial" w:hAnsi="Arial" w:cs="Arial"/>
          <w:sz w:val="24"/>
          <w:szCs w:val="24"/>
        </w:rPr>
        <w:t xml:space="preserve"> El turismo idiomático, o </w:t>
      </w:r>
      <w:r w:rsidRPr="00AD6EE4">
        <w:rPr>
          <w:rFonts w:ascii="Arial" w:hAnsi="Arial" w:cs="Arial"/>
          <w:i/>
          <w:sz w:val="24"/>
          <w:szCs w:val="24"/>
        </w:rPr>
        <w:t>language travel</w:t>
      </w:r>
      <w:r w:rsidRPr="00AD6EE4">
        <w:rPr>
          <w:rFonts w:ascii="Arial" w:hAnsi="Arial" w:cs="Arial"/>
          <w:sz w:val="24"/>
          <w:szCs w:val="24"/>
        </w:rPr>
        <w:t>, es un subcategoría dentro del turismo cultural. Es una modalidad de turismo cultural que tiene como atractivo y motivación el aprendizaje o perfeccionamiento de un idioma distinto al nativo en otro país.</w:t>
      </w:r>
    </w:p>
    <w:p w:rsidR="00BA32D5" w:rsidRPr="00AD6EE4" w:rsidRDefault="00BA32D5" w:rsidP="00BA32D5">
      <w:pPr>
        <w:rPr>
          <w:rFonts w:ascii="Arial" w:hAnsi="Arial" w:cs="Arial"/>
          <w:color w:val="000000"/>
          <w:sz w:val="24"/>
          <w:szCs w:val="24"/>
        </w:rPr>
      </w:pPr>
    </w:p>
    <w:p w:rsidR="00BA32D5" w:rsidRPr="00AD6EE4" w:rsidRDefault="00BA32D5" w:rsidP="00BA32D5">
      <w:pPr>
        <w:rPr>
          <w:rFonts w:ascii="Arial" w:hAnsi="Arial" w:cs="Arial"/>
          <w:color w:val="000000"/>
          <w:sz w:val="24"/>
          <w:szCs w:val="24"/>
        </w:rPr>
      </w:pPr>
      <w:r w:rsidRPr="00AD6EE4">
        <w:rPr>
          <w:rFonts w:ascii="Arial" w:hAnsi="Arial" w:cs="Arial"/>
          <w:color w:val="000000"/>
          <w:sz w:val="24"/>
          <w:szCs w:val="24"/>
        </w:rPr>
        <w:t>Considerando el input y la integración del aprendizaje de idiomas, poniendo énfasis en el propósito del aprendizaje de idiomas y el turismo, me gustaría enfocar la investigación en la parte de ocio y proponer una estrategia de marketing o alianza estratégica</w:t>
      </w:r>
      <w:r w:rsidR="001419AD" w:rsidRPr="00AD6EE4">
        <w:rPr>
          <w:rFonts w:ascii="Arial" w:hAnsi="Arial" w:cs="Arial"/>
          <w:color w:val="000000"/>
          <w:sz w:val="24"/>
          <w:szCs w:val="24"/>
        </w:rPr>
        <w:t>.</w:t>
      </w:r>
      <w:r w:rsidR="00676DDF" w:rsidRPr="00AD6EE4">
        <w:rPr>
          <w:rFonts w:ascii="Arial" w:hAnsi="Arial" w:cs="Arial"/>
          <w:color w:val="000000"/>
          <w:sz w:val="24"/>
          <w:szCs w:val="24"/>
        </w:rPr>
        <w:t xml:space="preserve"> ¿Qué puede </w:t>
      </w:r>
      <w:r w:rsidR="001419AD" w:rsidRPr="00AD6EE4">
        <w:rPr>
          <w:rFonts w:ascii="Arial" w:hAnsi="Arial" w:cs="Arial"/>
          <w:color w:val="000000"/>
          <w:sz w:val="24"/>
          <w:szCs w:val="24"/>
        </w:rPr>
        <w:t xml:space="preserve">distinguir </w:t>
      </w:r>
      <w:r w:rsidR="00676DDF" w:rsidRPr="00AD6EE4">
        <w:rPr>
          <w:rFonts w:ascii="Arial" w:hAnsi="Arial" w:cs="Arial"/>
          <w:color w:val="000000"/>
          <w:sz w:val="24"/>
          <w:szCs w:val="24"/>
        </w:rPr>
        <w:t>esta</w:t>
      </w:r>
      <w:r w:rsidR="001419AD" w:rsidRPr="00AD6EE4">
        <w:rPr>
          <w:rFonts w:ascii="Arial" w:hAnsi="Arial" w:cs="Arial"/>
          <w:color w:val="000000"/>
          <w:sz w:val="24"/>
          <w:szCs w:val="24"/>
        </w:rPr>
        <w:t xml:space="preserve"> investigación</w:t>
      </w:r>
      <w:r w:rsidR="00676DDF" w:rsidRPr="00AD6EE4">
        <w:rPr>
          <w:rFonts w:ascii="Arial" w:hAnsi="Arial" w:cs="Arial"/>
          <w:color w:val="000000"/>
          <w:sz w:val="24"/>
          <w:szCs w:val="24"/>
        </w:rPr>
        <w:t xml:space="preserve"> a agregar a la investigación ya publicada? En vez de enfocar solo en en el tema turismo lingùistico y dentor del régimen de la dirección del turismo educativo, esta</w:t>
      </w:r>
      <w:r w:rsidR="00676DDF" w:rsidRPr="00AD6EE4">
        <w:rPr>
          <w:rFonts w:ascii="Arial" w:hAnsi="Arial" w:cs="Arial"/>
          <w:color w:val="000000"/>
          <w:sz w:val="24"/>
          <w:szCs w:val="24"/>
        </w:rPr>
        <w:t xml:space="preserve"> invetigación</w:t>
      </w:r>
      <w:r w:rsidR="00676DDF" w:rsidRPr="00AD6EE4">
        <w:rPr>
          <w:rFonts w:ascii="Arial" w:hAnsi="Arial" w:cs="Arial"/>
          <w:color w:val="000000"/>
          <w:sz w:val="24"/>
          <w:szCs w:val="24"/>
        </w:rPr>
        <w:t xml:space="preserve"> se realizará hacia otro via, </w:t>
      </w:r>
      <w:r w:rsidRPr="00AD6EE4">
        <w:rPr>
          <w:rFonts w:ascii="Arial" w:hAnsi="Arial" w:cs="Arial"/>
          <w:color w:val="000000"/>
          <w:sz w:val="24"/>
          <w:szCs w:val="24"/>
        </w:rPr>
        <w:t>aplicada la conceptualización de la experiencia economía.</w:t>
      </w:r>
      <w:r w:rsidR="00676DDF" w:rsidRPr="00AD6EE4">
        <w:rPr>
          <w:rFonts w:ascii="Arial" w:hAnsi="Arial" w:cs="Arial"/>
          <w:color w:val="000000"/>
          <w:sz w:val="24"/>
          <w:szCs w:val="24"/>
        </w:rPr>
        <w:t xml:space="preserve"> Además, se predende un motivo de que el trabajo ofcrezca una visión amplia y </w:t>
      </w:r>
      <w:r w:rsidR="00676DDF" w:rsidRPr="00AD6EE4">
        <w:rPr>
          <w:rFonts w:ascii="Arial" w:hAnsi="Arial" w:cs="Arial"/>
          <w:color w:val="000000"/>
          <w:sz w:val="24"/>
          <w:szCs w:val="24"/>
        </w:rPr>
        <w:t>onceptual</w:t>
      </w:r>
      <w:r w:rsidR="00676DDF" w:rsidRPr="00AD6EE4">
        <w:rPr>
          <w:rFonts w:ascii="Arial" w:hAnsi="Arial" w:cs="Arial"/>
          <w:color w:val="000000"/>
          <w:sz w:val="24"/>
          <w:szCs w:val="24"/>
        </w:rPr>
        <w:t xml:space="preserve"> pero a la vez específica para pueda servir a la ciudad investigada y su comunidades locales.</w:t>
      </w:r>
      <w:r w:rsidR="00025A14" w:rsidRPr="00AD6EE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A32D5" w:rsidRPr="00AD6EE4" w:rsidRDefault="00BA32D5" w:rsidP="00BA32D5">
      <w:pPr>
        <w:rPr>
          <w:rFonts w:ascii="Arial" w:hAnsi="Arial" w:cs="Arial"/>
          <w:color w:val="000000"/>
          <w:sz w:val="24"/>
          <w:szCs w:val="24"/>
        </w:rPr>
      </w:pPr>
    </w:p>
    <w:p w:rsidR="008507B9" w:rsidRPr="00AD6EE4" w:rsidRDefault="00620689" w:rsidP="0078094F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Toc89606355"/>
      <w:r w:rsidRPr="00AD6EE4">
        <w:rPr>
          <w:rFonts w:ascii="Arial" w:hAnsi="Arial" w:cs="Arial"/>
          <w:sz w:val="24"/>
          <w:szCs w:val="24"/>
        </w:rPr>
        <w:t>3. HIPÓTESIS DEL TRABAJO</w:t>
      </w:r>
      <w:bookmarkEnd w:id="2"/>
    </w:p>
    <w:p w:rsidR="00865194" w:rsidRPr="00AD6EE4" w:rsidRDefault="00C86B8B" w:rsidP="00BA32D5">
      <w:pPr>
        <w:rPr>
          <w:rFonts w:ascii="Arial" w:hAnsi="Arial" w:cs="Arial"/>
          <w:color w:val="000000"/>
          <w:sz w:val="24"/>
          <w:szCs w:val="24"/>
        </w:rPr>
      </w:pPr>
      <w:r w:rsidRPr="00AD6EE4">
        <w:rPr>
          <w:rFonts w:ascii="Arial" w:hAnsi="Arial" w:cs="Arial"/>
          <w:color w:val="000000"/>
          <w:sz w:val="24"/>
          <w:szCs w:val="24"/>
        </w:rPr>
        <w:t xml:space="preserve">1. </w:t>
      </w:r>
      <w:r w:rsidR="00BA32D5" w:rsidRPr="00AD6EE4">
        <w:rPr>
          <w:rFonts w:ascii="Arial" w:hAnsi="Arial" w:cs="Arial"/>
          <w:color w:val="000000"/>
          <w:sz w:val="24"/>
          <w:szCs w:val="24"/>
        </w:rPr>
        <w:t xml:space="preserve">Dentro de los variables y procesos del sistema del mercado existente, </w:t>
      </w:r>
      <w:r w:rsidR="00BA32D5" w:rsidRPr="00AD6EE4">
        <w:rPr>
          <w:rFonts w:ascii="Arial" w:hAnsi="Arial" w:cs="Arial"/>
          <w:color w:val="000000"/>
          <w:sz w:val="24"/>
          <w:szCs w:val="24"/>
        </w:rPr>
        <w:t xml:space="preserve">del turismo idiomático, </w:t>
      </w:r>
      <w:r w:rsidR="00BA32D5" w:rsidRPr="00AD6EE4">
        <w:rPr>
          <w:rFonts w:ascii="Arial" w:hAnsi="Arial" w:cs="Arial"/>
          <w:color w:val="000000"/>
          <w:sz w:val="24"/>
          <w:szCs w:val="24"/>
        </w:rPr>
        <w:t>se puede desarrollar nueva tendencia y oportunidades de marketing/alianzas entre las partes interesadas</w:t>
      </w:r>
      <w:r w:rsidR="00BA32D5" w:rsidRPr="00AD6EE4">
        <w:rPr>
          <w:rFonts w:ascii="Arial" w:hAnsi="Arial" w:cs="Arial"/>
          <w:color w:val="000000"/>
          <w:sz w:val="24"/>
          <w:szCs w:val="24"/>
        </w:rPr>
        <w:t>, aplicado el concepto y los atributos de la economía de experiencia.</w:t>
      </w:r>
      <w:r w:rsidR="00344441" w:rsidRPr="00AD6EE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65194" w:rsidRPr="00AD6EE4" w:rsidRDefault="00C86B8B" w:rsidP="00BA32D5">
      <w:pPr>
        <w:rPr>
          <w:rFonts w:ascii="Arial" w:hAnsi="Arial" w:cs="Arial"/>
          <w:color w:val="000000" w:themeColor="text1"/>
          <w:sz w:val="24"/>
          <w:szCs w:val="24"/>
        </w:rPr>
      </w:pPr>
      <w:r w:rsidRPr="00AD6EE4">
        <w:rPr>
          <w:rFonts w:ascii="Arial" w:hAnsi="Arial" w:cs="Arial"/>
          <w:color w:val="000000" w:themeColor="text1"/>
          <w:sz w:val="24"/>
          <w:szCs w:val="24"/>
        </w:rPr>
        <w:t>2. Furera del turismo convencional, las oportunidades detectadas podrían servir tanto para las turistas (estudiantes de idioma) como para la economía e negocios  locales.</w:t>
      </w:r>
    </w:p>
    <w:p w:rsidR="00C86B8B" w:rsidRPr="00AD6EE4" w:rsidRDefault="00C86B8B" w:rsidP="00BA32D5">
      <w:pPr>
        <w:rPr>
          <w:rFonts w:ascii="Arial" w:hAnsi="Arial" w:cs="Arial"/>
          <w:color w:val="FF0000"/>
          <w:sz w:val="24"/>
          <w:szCs w:val="24"/>
        </w:rPr>
      </w:pPr>
    </w:p>
    <w:p w:rsidR="00BA32D5" w:rsidRPr="00AD6EE4" w:rsidRDefault="00C40DD6" w:rsidP="00BA32D5">
      <w:pPr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Objetivo General:</w:t>
      </w:r>
      <w:r w:rsidR="00183EF9" w:rsidRPr="00AD6EE4">
        <w:rPr>
          <w:rFonts w:ascii="Arial" w:hAnsi="Arial" w:cs="Arial"/>
          <w:sz w:val="24"/>
          <w:szCs w:val="24"/>
        </w:rPr>
        <w:t xml:space="preserve"> </w:t>
      </w:r>
    </w:p>
    <w:p w:rsidR="00BA32D5" w:rsidRPr="00AD6EE4" w:rsidRDefault="00BA32D5" w:rsidP="00BA32D5">
      <w:pPr>
        <w:rPr>
          <w:rFonts w:ascii="Arial" w:hAnsi="Arial" w:cs="Arial"/>
          <w:color w:val="000000"/>
          <w:sz w:val="24"/>
          <w:szCs w:val="24"/>
        </w:rPr>
      </w:pPr>
      <w:r w:rsidRPr="00AD6EE4">
        <w:rPr>
          <w:rFonts w:ascii="Arial" w:hAnsi="Arial" w:cs="Arial"/>
          <w:color w:val="000000"/>
          <w:sz w:val="24"/>
          <w:szCs w:val="24"/>
        </w:rPr>
        <w:t>Proponer estrategias de marketing para el aprovechamiento del turismo lingüístico en la economía de experiencia en Barcelona</w:t>
      </w:r>
      <w:r w:rsidRPr="00AD6EE4">
        <w:rPr>
          <w:rFonts w:ascii="Arial" w:hAnsi="Arial" w:cs="Arial"/>
          <w:color w:val="000000"/>
          <w:sz w:val="24"/>
          <w:szCs w:val="24"/>
        </w:rPr>
        <w:t>.</w:t>
      </w:r>
    </w:p>
    <w:p w:rsidR="00BA32D5" w:rsidRPr="00AD6EE4" w:rsidRDefault="00BA32D5" w:rsidP="00BA32D5">
      <w:pPr>
        <w:rPr>
          <w:rFonts w:ascii="Arial" w:hAnsi="Arial" w:cs="Arial"/>
          <w:color w:val="000000"/>
          <w:sz w:val="24"/>
          <w:szCs w:val="24"/>
        </w:rPr>
      </w:pPr>
    </w:p>
    <w:p w:rsidR="00C40DD6" w:rsidRPr="00AD6EE4" w:rsidRDefault="00C40DD6" w:rsidP="00780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Objetivos Específicos:</w:t>
      </w:r>
    </w:p>
    <w:p w:rsidR="00BA32D5" w:rsidRPr="00AD6EE4" w:rsidRDefault="00BA32D5" w:rsidP="00BA32D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D6EE4">
        <w:rPr>
          <w:rFonts w:ascii="Arial" w:hAnsi="Arial" w:cs="Arial"/>
          <w:color w:val="000000"/>
          <w:sz w:val="24"/>
          <w:szCs w:val="24"/>
        </w:rPr>
        <w:lastRenderedPageBreak/>
        <w:t>Determinar correlación entre el  turismo lingüístico y  la economía de experiencia.</w:t>
      </w:r>
    </w:p>
    <w:p w:rsidR="00BA32D5" w:rsidRPr="00AD6EE4" w:rsidRDefault="00BA32D5" w:rsidP="00BA32D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D6EE4">
        <w:rPr>
          <w:rFonts w:ascii="Arial" w:hAnsi="Arial" w:cs="Arial"/>
          <w:color w:val="000000"/>
          <w:sz w:val="24"/>
          <w:szCs w:val="24"/>
        </w:rPr>
        <w:t>Identificar  variables  y  procesos  clave  dentro del  sistema  de  mercado,  analizando  sus  fortalezas  y  debilidades,  y  detectando  las  amenazas para el desarrollo y las oportunidades de mejora – en Barcelona</w:t>
      </w:r>
    </w:p>
    <w:p w:rsidR="00BA32D5" w:rsidRPr="00AD6EE4" w:rsidRDefault="00BA32D5" w:rsidP="00BA32D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D6EE4">
        <w:rPr>
          <w:rFonts w:ascii="Arial" w:hAnsi="Arial" w:cs="Arial"/>
          <w:color w:val="000000"/>
          <w:sz w:val="24"/>
          <w:szCs w:val="24"/>
        </w:rPr>
        <w:t>Caracterizar oportunidades detectadas - en Barcelona.</w:t>
      </w:r>
    </w:p>
    <w:p w:rsidR="00BA32D5" w:rsidRPr="00AD6EE4" w:rsidRDefault="00BA32D5" w:rsidP="00BA32D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D6EE4">
        <w:rPr>
          <w:rFonts w:ascii="Arial" w:hAnsi="Arial" w:cs="Arial"/>
          <w:color w:val="000000"/>
          <w:sz w:val="24"/>
          <w:szCs w:val="24"/>
        </w:rPr>
        <w:t>Diseñar la estrategia de marketing para el aprovechamiento del turismo lingüístico en la economía de experiencia en Barcelona.</w:t>
      </w:r>
    </w:p>
    <w:p w:rsidR="00BA32D5" w:rsidRPr="00AD6EE4" w:rsidRDefault="00BA32D5" w:rsidP="0078094F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0689" w:rsidRPr="00AD6EE4" w:rsidRDefault="00620689" w:rsidP="0078094F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Toc89606356"/>
      <w:r w:rsidRPr="00AD6EE4">
        <w:rPr>
          <w:rFonts w:ascii="Arial" w:hAnsi="Arial" w:cs="Arial"/>
          <w:sz w:val="24"/>
          <w:szCs w:val="24"/>
        </w:rPr>
        <w:t>4. METODOLOGÍA</w:t>
      </w:r>
      <w:bookmarkEnd w:id="3"/>
    </w:p>
    <w:p w:rsidR="006802FE" w:rsidRPr="00AD6EE4" w:rsidRDefault="006802FE" w:rsidP="006802FE">
      <w:pPr>
        <w:pStyle w:val="Heading1"/>
        <w:spacing w:line="360" w:lineRule="auto"/>
        <w:jc w:val="both"/>
        <w:rPr>
          <w:rFonts w:ascii="Arial" w:eastAsia="PMingLiU" w:hAnsi="Arial" w:cs="Arial"/>
          <w:color w:val="auto"/>
          <w:sz w:val="24"/>
          <w:szCs w:val="24"/>
        </w:rPr>
      </w:pPr>
      <w:bookmarkStart w:id="4" w:name="_Toc89606357"/>
      <w:r w:rsidRPr="00AD6EE4">
        <w:rPr>
          <w:rFonts w:ascii="Arial" w:eastAsia="PMingLiU" w:hAnsi="Arial" w:cs="Arial"/>
          <w:color w:val="auto"/>
          <w:sz w:val="24"/>
          <w:szCs w:val="24"/>
        </w:rPr>
        <w:t>La metodología para el desarrollo del presente trabajo será basada en un estudio descriptivo retrospectivo y analítico. A través de  la investigación cualitativo e documental, este trabajo pretende a estudiar el turismo lingüístico con la perspectiva de mercado y comercial, teniendo en cuenta el aspecto educativo clave del aprendizaje de idioma para extranjeros, para después aplicar la información concluida al concepto de la economía de experiencia.</w:t>
      </w:r>
    </w:p>
    <w:p w:rsidR="006802FE" w:rsidRPr="00AD6EE4" w:rsidRDefault="006802FE" w:rsidP="006802FE">
      <w:pPr>
        <w:pStyle w:val="Heading1"/>
        <w:spacing w:line="360" w:lineRule="auto"/>
        <w:jc w:val="both"/>
        <w:rPr>
          <w:rFonts w:ascii="Arial" w:eastAsia="PMingLiU" w:hAnsi="Arial" w:cs="Arial"/>
          <w:color w:val="auto"/>
          <w:sz w:val="24"/>
          <w:szCs w:val="24"/>
        </w:rPr>
      </w:pPr>
      <w:r w:rsidRPr="00AD6EE4">
        <w:rPr>
          <w:rFonts w:ascii="Arial" w:eastAsia="PMingLiU" w:hAnsi="Arial" w:cs="Arial"/>
          <w:color w:val="auto"/>
          <w:sz w:val="24"/>
          <w:szCs w:val="24"/>
        </w:rPr>
        <w:t>Para conceptualizar y realizar el hipótesis, con  el objetivo a desarrollar la segunda parte de la tesina que es una propuesta de marketing</w:t>
      </w:r>
      <w:r w:rsidR="00A56083" w:rsidRPr="00AD6EE4">
        <w:rPr>
          <w:rFonts w:ascii="Arial" w:eastAsia="PMingLiU" w:hAnsi="Arial" w:cs="Arial"/>
          <w:color w:val="auto"/>
          <w:sz w:val="24"/>
          <w:szCs w:val="24"/>
        </w:rPr>
        <w:t>. Para llegar a un resultado práctico, el</w:t>
      </w:r>
      <w:r w:rsidRPr="00AD6EE4">
        <w:rPr>
          <w:rFonts w:ascii="Arial" w:eastAsia="PMingLiU" w:hAnsi="Arial" w:cs="Arial"/>
          <w:color w:val="auto"/>
          <w:sz w:val="24"/>
          <w:szCs w:val="24"/>
        </w:rPr>
        <w:t xml:space="preserve"> trabajo prednede a </w:t>
      </w:r>
      <w:r w:rsidR="00A56083" w:rsidRPr="00AD6EE4">
        <w:rPr>
          <w:rFonts w:ascii="Arial" w:eastAsia="PMingLiU" w:hAnsi="Arial" w:cs="Arial"/>
          <w:color w:val="auto"/>
          <w:sz w:val="24"/>
          <w:szCs w:val="24"/>
        </w:rPr>
        <w:t xml:space="preserve">estudiar este teman de la ciudad Barcelona, analizando </w:t>
      </w:r>
      <w:r w:rsidRPr="00AD6EE4">
        <w:rPr>
          <w:rFonts w:ascii="Arial" w:eastAsia="PMingLiU" w:hAnsi="Arial" w:cs="Arial"/>
          <w:color w:val="auto"/>
          <w:sz w:val="24"/>
          <w:szCs w:val="24"/>
        </w:rPr>
        <w:t>las partes interesadas dent</w:t>
      </w:r>
      <w:r w:rsidR="00A56083" w:rsidRPr="00AD6EE4">
        <w:rPr>
          <w:rFonts w:ascii="Arial" w:eastAsia="PMingLiU" w:hAnsi="Arial" w:cs="Arial"/>
          <w:color w:val="auto"/>
          <w:sz w:val="24"/>
          <w:szCs w:val="24"/>
        </w:rPr>
        <w:t>r</w:t>
      </w:r>
      <w:r w:rsidRPr="00AD6EE4">
        <w:rPr>
          <w:rFonts w:ascii="Arial" w:eastAsia="PMingLiU" w:hAnsi="Arial" w:cs="Arial"/>
          <w:color w:val="auto"/>
          <w:sz w:val="24"/>
          <w:szCs w:val="24"/>
        </w:rPr>
        <w:t>o del tema y a relacionarles, sobre todo de las demandas y ofertas del mercado, a descubrir nuevas tendencias y oportunidades.</w:t>
      </w:r>
      <w:r w:rsidR="00D112DE" w:rsidRPr="00AD6EE4">
        <w:rPr>
          <w:rFonts w:ascii="Arial" w:eastAsia="PMingLiU" w:hAnsi="Arial" w:cs="Arial"/>
          <w:color w:val="auto"/>
          <w:sz w:val="24"/>
          <w:szCs w:val="24"/>
        </w:rPr>
        <w:t xml:space="preserve"> En el trabajo, se dedicará también </w:t>
      </w:r>
      <w:r w:rsidR="00C86B8B" w:rsidRPr="00AD6EE4">
        <w:rPr>
          <w:rFonts w:ascii="Arial" w:eastAsia="PMingLiU" w:hAnsi="Arial" w:cs="Arial"/>
          <w:color w:val="auto"/>
          <w:sz w:val="24"/>
          <w:szCs w:val="24"/>
        </w:rPr>
        <w:t xml:space="preserve">en </w:t>
      </w:r>
      <w:r w:rsidR="00D112DE" w:rsidRPr="00AD6EE4">
        <w:rPr>
          <w:rFonts w:ascii="Arial" w:eastAsia="PMingLiU" w:hAnsi="Arial" w:cs="Arial"/>
          <w:color w:val="auto"/>
          <w:sz w:val="24"/>
          <w:szCs w:val="24"/>
        </w:rPr>
        <w:t>la busqueda y la colección de inofrmaciones de las</w:t>
      </w:r>
    </w:p>
    <w:p w:rsidR="00A56083" w:rsidRPr="00AD6EE4" w:rsidRDefault="00A56083" w:rsidP="00A56083">
      <w:pPr>
        <w:rPr>
          <w:rFonts w:ascii="Arial" w:hAnsi="Arial" w:cs="Arial"/>
          <w:sz w:val="24"/>
          <w:szCs w:val="24"/>
        </w:rPr>
      </w:pPr>
    </w:p>
    <w:p w:rsidR="00620689" w:rsidRPr="00AD6EE4" w:rsidRDefault="00620689" w:rsidP="006802FE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5. ÍDICE POR CAPÍTULOS Y TEMAS DEL TRABAJO</w:t>
      </w:r>
      <w:bookmarkEnd w:id="4"/>
    </w:p>
    <w:p w:rsidR="00640B3C" w:rsidRPr="00AD6EE4" w:rsidRDefault="0082018B" w:rsidP="0078094F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D6EE4">
        <w:rPr>
          <w:rFonts w:ascii="Arial" w:hAnsi="Arial" w:cs="Arial"/>
          <w:b/>
          <w:i/>
          <w:sz w:val="24"/>
          <w:szCs w:val="24"/>
        </w:rPr>
        <w:t>Introducción</w:t>
      </w:r>
    </w:p>
    <w:p w:rsidR="0082018B" w:rsidRPr="00AD6EE4" w:rsidRDefault="0082018B" w:rsidP="0078094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Antecedentes y relevancia del tema</w:t>
      </w:r>
    </w:p>
    <w:p w:rsidR="0082018B" w:rsidRPr="00AD6EE4" w:rsidRDefault="008814DF" w:rsidP="0078094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Hipótesis</w:t>
      </w:r>
    </w:p>
    <w:p w:rsidR="008814DF" w:rsidRPr="00AD6EE4" w:rsidRDefault="008814DF" w:rsidP="0078094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Objetivos – Objetivos generales y objetivos especí</w:t>
      </w:r>
      <w:r w:rsidR="00454113" w:rsidRPr="00AD6EE4">
        <w:rPr>
          <w:rFonts w:ascii="Arial" w:hAnsi="Arial" w:cs="Arial"/>
          <w:sz w:val="24"/>
          <w:szCs w:val="24"/>
        </w:rPr>
        <w:t>ficos</w:t>
      </w:r>
    </w:p>
    <w:p w:rsidR="001A1B77" w:rsidRPr="00AD6EE4" w:rsidRDefault="001A1B77" w:rsidP="0078094F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D6EE4">
        <w:rPr>
          <w:rFonts w:ascii="Arial" w:hAnsi="Arial" w:cs="Arial"/>
          <w:b/>
          <w:i/>
          <w:sz w:val="24"/>
          <w:szCs w:val="24"/>
        </w:rPr>
        <w:t>Capítulo 1: Marco teórico</w:t>
      </w:r>
      <w:r w:rsidR="00454113" w:rsidRPr="00AD6EE4">
        <w:rPr>
          <w:rFonts w:ascii="Arial" w:hAnsi="Arial" w:cs="Arial"/>
          <w:b/>
          <w:i/>
          <w:sz w:val="24"/>
          <w:szCs w:val="24"/>
        </w:rPr>
        <w:t xml:space="preserve"> – Tutismo idiompatico y Economía de experiencia</w:t>
      </w:r>
    </w:p>
    <w:p w:rsidR="00454113" w:rsidRPr="00AD6EE4" w:rsidRDefault="001A1B77" w:rsidP="007809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 xml:space="preserve">1.1: </w:t>
      </w:r>
      <w:r w:rsidR="00454113" w:rsidRPr="00AD6EE4">
        <w:rPr>
          <w:rFonts w:ascii="Arial" w:hAnsi="Arial" w:cs="Arial"/>
          <w:sz w:val="24"/>
          <w:szCs w:val="24"/>
        </w:rPr>
        <w:t>El turismo idiomático</w:t>
      </w:r>
    </w:p>
    <w:p w:rsidR="001A1B77" w:rsidRPr="00AD6EE4" w:rsidRDefault="00454113" w:rsidP="007809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1.1.1: Definición y conceptual sobre el turismo idiomático</w:t>
      </w:r>
    </w:p>
    <w:p w:rsidR="00334283" w:rsidRPr="00AD6EE4" w:rsidRDefault="001A1B77" w:rsidP="007809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1.</w:t>
      </w:r>
      <w:r w:rsidR="00454113" w:rsidRPr="00AD6EE4">
        <w:rPr>
          <w:rFonts w:ascii="Arial" w:hAnsi="Arial" w:cs="Arial"/>
          <w:sz w:val="24"/>
          <w:szCs w:val="24"/>
        </w:rPr>
        <w:t>1.</w:t>
      </w:r>
      <w:r w:rsidRPr="00AD6EE4">
        <w:rPr>
          <w:rFonts w:ascii="Arial" w:hAnsi="Arial" w:cs="Arial"/>
          <w:sz w:val="24"/>
          <w:szCs w:val="24"/>
        </w:rPr>
        <w:t xml:space="preserve">2: </w:t>
      </w:r>
      <w:r w:rsidR="00454113" w:rsidRPr="00AD6EE4">
        <w:rPr>
          <w:rFonts w:ascii="Arial" w:hAnsi="Arial" w:cs="Arial"/>
          <w:sz w:val="24"/>
          <w:szCs w:val="24"/>
        </w:rPr>
        <w:t>Demandas y ofertas del turismo idiomático</w:t>
      </w:r>
    </w:p>
    <w:p w:rsidR="00454113" w:rsidRPr="00AD6EE4" w:rsidRDefault="001A1B77" w:rsidP="00780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lastRenderedPageBreak/>
        <w:t>1.</w:t>
      </w:r>
      <w:r w:rsidR="00454113" w:rsidRPr="00AD6EE4">
        <w:rPr>
          <w:rFonts w:ascii="Arial" w:hAnsi="Arial" w:cs="Arial"/>
          <w:sz w:val="24"/>
          <w:szCs w:val="24"/>
        </w:rPr>
        <w:t>2</w:t>
      </w:r>
      <w:r w:rsidRPr="00AD6EE4">
        <w:rPr>
          <w:rFonts w:ascii="Arial" w:hAnsi="Arial" w:cs="Arial"/>
          <w:sz w:val="24"/>
          <w:szCs w:val="24"/>
        </w:rPr>
        <w:t xml:space="preserve">: </w:t>
      </w:r>
      <w:r w:rsidR="00454113" w:rsidRPr="00AD6EE4">
        <w:rPr>
          <w:rFonts w:ascii="Arial" w:hAnsi="Arial" w:cs="Arial"/>
          <w:sz w:val="24"/>
          <w:szCs w:val="24"/>
        </w:rPr>
        <w:t>Economía de experiencia</w:t>
      </w:r>
    </w:p>
    <w:p w:rsidR="000A2A7B" w:rsidRPr="00AD6EE4" w:rsidRDefault="000A2A7B" w:rsidP="00780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1.</w:t>
      </w:r>
      <w:r w:rsidR="00454113" w:rsidRPr="00AD6EE4">
        <w:rPr>
          <w:rFonts w:ascii="Arial" w:hAnsi="Arial" w:cs="Arial"/>
          <w:sz w:val="24"/>
          <w:szCs w:val="24"/>
        </w:rPr>
        <w:t>2</w:t>
      </w:r>
      <w:r w:rsidRPr="00AD6EE4">
        <w:rPr>
          <w:rFonts w:ascii="Arial" w:hAnsi="Arial" w:cs="Arial"/>
          <w:sz w:val="24"/>
          <w:szCs w:val="24"/>
        </w:rPr>
        <w:t xml:space="preserve">.1: </w:t>
      </w:r>
      <w:r w:rsidR="00454113" w:rsidRPr="00AD6EE4">
        <w:rPr>
          <w:rFonts w:ascii="Arial" w:hAnsi="Arial" w:cs="Arial"/>
          <w:sz w:val="24"/>
          <w:szCs w:val="24"/>
        </w:rPr>
        <w:t xml:space="preserve">Definición y conceptual sobre </w:t>
      </w:r>
      <w:r w:rsidR="00454113" w:rsidRPr="00AD6EE4">
        <w:rPr>
          <w:rFonts w:ascii="Arial" w:hAnsi="Arial" w:cs="Arial"/>
          <w:sz w:val="24"/>
          <w:szCs w:val="24"/>
        </w:rPr>
        <w:t xml:space="preserve">la </w:t>
      </w:r>
      <w:r w:rsidR="00454113" w:rsidRPr="00AD6EE4">
        <w:rPr>
          <w:rFonts w:ascii="Arial" w:hAnsi="Arial" w:cs="Arial"/>
          <w:sz w:val="24"/>
          <w:szCs w:val="24"/>
        </w:rPr>
        <w:t>conomía de experiencia</w:t>
      </w:r>
    </w:p>
    <w:p w:rsidR="00454113" w:rsidRPr="00AD6EE4" w:rsidRDefault="0078094F" w:rsidP="004541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 xml:space="preserve">1.3.2: </w:t>
      </w:r>
      <w:r w:rsidR="00454113" w:rsidRPr="00AD6EE4">
        <w:rPr>
          <w:rFonts w:ascii="Arial" w:hAnsi="Arial" w:cs="Arial"/>
          <w:sz w:val="24"/>
          <w:szCs w:val="24"/>
        </w:rPr>
        <w:t xml:space="preserve">El desarrollo y segmentación de la economía de experiencia </w:t>
      </w:r>
    </w:p>
    <w:p w:rsidR="00FE696B" w:rsidRPr="00AD6EE4" w:rsidRDefault="00FE696B" w:rsidP="0078094F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D6EE4">
        <w:rPr>
          <w:rFonts w:ascii="Arial" w:hAnsi="Arial" w:cs="Arial"/>
          <w:b/>
          <w:i/>
          <w:sz w:val="24"/>
          <w:szCs w:val="24"/>
        </w:rPr>
        <w:t xml:space="preserve">Capítulo 2: </w:t>
      </w:r>
      <w:r w:rsidR="00454113" w:rsidRPr="00AD6EE4">
        <w:rPr>
          <w:rFonts w:ascii="Arial" w:hAnsi="Arial" w:cs="Arial"/>
          <w:b/>
          <w:i/>
          <w:sz w:val="24"/>
          <w:szCs w:val="24"/>
        </w:rPr>
        <w:t xml:space="preserve">Opotunidades </w:t>
      </w:r>
      <w:r w:rsidR="00656EEB" w:rsidRPr="00AD6EE4">
        <w:rPr>
          <w:rFonts w:ascii="Arial" w:hAnsi="Arial" w:cs="Arial"/>
          <w:b/>
          <w:i/>
          <w:sz w:val="24"/>
          <w:szCs w:val="24"/>
        </w:rPr>
        <w:t>de mercado</w:t>
      </w:r>
    </w:p>
    <w:p w:rsidR="00D04C4B" w:rsidRPr="00AD6EE4" w:rsidRDefault="00454113" w:rsidP="00780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2.</w:t>
      </w:r>
      <w:r w:rsidR="00656EEB" w:rsidRPr="00AD6EE4">
        <w:rPr>
          <w:rFonts w:ascii="Arial" w:hAnsi="Arial" w:cs="Arial"/>
          <w:sz w:val="24"/>
          <w:szCs w:val="24"/>
        </w:rPr>
        <w:t>1</w:t>
      </w:r>
      <w:r w:rsidRPr="00AD6EE4">
        <w:rPr>
          <w:rFonts w:ascii="Arial" w:hAnsi="Arial" w:cs="Arial"/>
          <w:sz w:val="24"/>
          <w:szCs w:val="24"/>
        </w:rPr>
        <w:t>:</w:t>
      </w:r>
      <w:r w:rsidR="00D04C4B" w:rsidRPr="00AD6EE4">
        <w:rPr>
          <w:rFonts w:ascii="Arial" w:hAnsi="Arial" w:cs="Arial"/>
          <w:sz w:val="24"/>
          <w:szCs w:val="24"/>
        </w:rPr>
        <w:t xml:space="preserve"> La integración del aprendizaje de idioma al turismo de experiencia</w:t>
      </w:r>
    </w:p>
    <w:p w:rsidR="00454113" w:rsidRPr="00AD6EE4" w:rsidRDefault="00D04C4B" w:rsidP="00780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 xml:space="preserve">2.2: </w:t>
      </w:r>
      <w:r w:rsidR="00454113" w:rsidRPr="00AD6EE4">
        <w:rPr>
          <w:rFonts w:ascii="Arial" w:hAnsi="Arial" w:cs="Arial"/>
          <w:sz w:val="24"/>
          <w:szCs w:val="24"/>
        </w:rPr>
        <w:t>Demandas y ofertas</w:t>
      </w:r>
      <w:r w:rsidR="00454113" w:rsidRPr="00AD6EE4">
        <w:rPr>
          <w:rFonts w:ascii="Arial" w:hAnsi="Arial" w:cs="Arial"/>
          <w:sz w:val="24"/>
          <w:szCs w:val="24"/>
        </w:rPr>
        <w:t xml:space="preserve"> en Barcelona</w:t>
      </w:r>
      <w:r w:rsidR="00AB0473" w:rsidRPr="00AD6EE4">
        <w:rPr>
          <w:rFonts w:ascii="Arial" w:hAnsi="Arial" w:cs="Arial"/>
          <w:sz w:val="24"/>
          <w:szCs w:val="24"/>
        </w:rPr>
        <w:t xml:space="preserve"> en el turismo idiomático</w:t>
      </w:r>
    </w:p>
    <w:p w:rsidR="00656EEB" w:rsidRPr="00AD6EE4" w:rsidRDefault="00656EEB" w:rsidP="00780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2.</w:t>
      </w:r>
      <w:r w:rsidR="00D04C4B" w:rsidRPr="00AD6EE4">
        <w:rPr>
          <w:rFonts w:ascii="Arial" w:hAnsi="Arial" w:cs="Arial"/>
          <w:sz w:val="24"/>
          <w:szCs w:val="24"/>
        </w:rPr>
        <w:t>3</w:t>
      </w:r>
      <w:r w:rsidRPr="00AD6EE4">
        <w:rPr>
          <w:rFonts w:ascii="Arial" w:hAnsi="Arial" w:cs="Arial"/>
          <w:sz w:val="24"/>
          <w:szCs w:val="24"/>
        </w:rPr>
        <w:t>: Oportunidades y amenzas de este mercado</w:t>
      </w:r>
    </w:p>
    <w:p w:rsidR="00454113" w:rsidRPr="00AD6EE4" w:rsidRDefault="00454113" w:rsidP="00780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2.</w:t>
      </w:r>
      <w:r w:rsidR="00D04C4B" w:rsidRPr="00AD6EE4">
        <w:rPr>
          <w:rFonts w:ascii="Arial" w:hAnsi="Arial" w:cs="Arial"/>
          <w:sz w:val="24"/>
          <w:szCs w:val="24"/>
        </w:rPr>
        <w:t>4</w:t>
      </w:r>
      <w:r w:rsidRPr="00AD6EE4">
        <w:rPr>
          <w:rFonts w:ascii="Arial" w:hAnsi="Arial" w:cs="Arial"/>
          <w:sz w:val="24"/>
          <w:szCs w:val="24"/>
        </w:rPr>
        <w:t xml:space="preserve">: </w:t>
      </w:r>
      <w:r w:rsidR="00656EEB" w:rsidRPr="00AD6EE4">
        <w:rPr>
          <w:rFonts w:ascii="Arial" w:hAnsi="Arial" w:cs="Arial"/>
          <w:sz w:val="24"/>
          <w:szCs w:val="24"/>
        </w:rPr>
        <w:t>Diagnóstico</w:t>
      </w:r>
    </w:p>
    <w:p w:rsidR="0043181C" w:rsidRPr="00C2205F" w:rsidRDefault="00BD6DCE" w:rsidP="00C220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>2.5: Recursos de Barcelona</w:t>
      </w:r>
      <w:r w:rsidR="00763FCD" w:rsidRPr="00AD6EE4">
        <w:rPr>
          <w:rFonts w:ascii="Arial" w:hAnsi="Arial" w:cs="Arial"/>
          <w:sz w:val="24"/>
          <w:szCs w:val="24"/>
        </w:rPr>
        <w:t xml:space="preserve"> a explorar</w:t>
      </w:r>
    </w:p>
    <w:p w:rsidR="00656EEB" w:rsidRPr="00AD6EE4" w:rsidRDefault="002642DC" w:rsidP="0078094F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D6EE4">
        <w:rPr>
          <w:rFonts w:ascii="Arial" w:hAnsi="Arial" w:cs="Arial"/>
          <w:b/>
          <w:i/>
          <w:sz w:val="24"/>
          <w:szCs w:val="24"/>
        </w:rPr>
        <w:t>Capítulo 3:</w:t>
      </w:r>
      <w:r w:rsidR="000A2A7B" w:rsidRPr="00AD6EE4">
        <w:rPr>
          <w:rFonts w:ascii="Arial" w:hAnsi="Arial" w:cs="Arial"/>
          <w:b/>
          <w:i/>
          <w:sz w:val="24"/>
          <w:szCs w:val="24"/>
        </w:rPr>
        <w:t xml:space="preserve"> </w:t>
      </w:r>
      <w:r w:rsidR="00656EEB" w:rsidRPr="00AD6EE4">
        <w:rPr>
          <w:rFonts w:ascii="Arial" w:hAnsi="Arial" w:cs="Arial"/>
          <w:b/>
          <w:i/>
          <w:sz w:val="24"/>
          <w:szCs w:val="24"/>
        </w:rPr>
        <w:t>P</w:t>
      </w:r>
      <w:r w:rsidR="00656EEB" w:rsidRPr="00AD6EE4">
        <w:rPr>
          <w:rFonts w:ascii="Arial" w:hAnsi="Arial" w:cs="Arial"/>
          <w:b/>
          <w:i/>
          <w:sz w:val="24"/>
          <w:szCs w:val="24"/>
        </w:rPr>
        <w:t>ropuestas de marketing</w:t>
      </w:r>
      <w:r w:rsidR="00656EEB" w:rsidRPr="00AD6EE4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56EEB" w:rsidRPr="00AD6EE4" w:rsidRDefault="00656EEB" w:rsidP="00656E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 xml:space="preserve">2.3: </w:t>
      </w:r>
      <w:r w:rsidRPr="00AD6EE4">
        <w:rPr>
          <w:rFonts w:ascii="Arial" w:hAnsi="Arial" w:cs="Arial"/>
          <w:sz w:val="24"/>
          <w:szCs w:val="24"/>
        </w:rPr>
        <w:t>El conceptual del desarrollo marketing</w:t>
      </w:r>
    </w:p>
    <w:p w:rsidR="00656EEB" w:rsidRPr="00C2205F" w:rsidRDefault="00656EEB" w:rsidP="00C220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6EE4">
        <w:rPr>
          <w:rFonts w:ascii="Arial" w:hAnsi="Arial" w:cs="Arial"/>
          <w:sz w:val="24"/>
          <w:szCs w:val="24"/>
        </w:rPr>
        <w:t xml:space="preserve">2.3: </w:t>
      </w:r>
      <w:r w:rsidRPr="00AD6EE4">
        <w:rPr>
          <w:rFonts w:ascii="Arial" w:hAnsi="Arial" w:cs="Arial"/>
          <w:sz w:val="24"/>
          <w:szCs w:val="24"/>
        </w:rPr>
        <w:t>Alianza estratégica</w:t>
      </w:r>
    </w:p>
    <w:p w:rsidR="0078094F" w:rsidRPr="00AD6EE4" w:rsidRDefault="0078094F" w:rsidP="0078094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AD6EE4">
        <w:rPr>
          <w:rFonts w:ascii="Arial" w:hAnsi="Arial" w:cs="Arial"/>
          <w:b/>
          <w:i/>
          <w:sz w:val="24"/>
          <w:szCs w:val="24"/>
        </w:rPr>
        <w:t>Conclusiones</w:t>
      </w:r>
      <w:r w:rsidR="00656EEB" w:rsidRPr="00AD6EE4">
        <w:rPr>
          <w:rFonts w:ascii="Arial" w:hAnsi="Arial" w:cs="Arial"/>
          <w:b/>
          <w:i/>
          <w:sz w:val="24"/>
          <w:szCs w:val="24"/>
        </w:rPr>
        <w:t xml:space="preserve"> y r</w:t>
      </w:r>
      <w:r w:rsidRPr="00AD6EE4">
        <w:rPr>
          <w:rFonts w:ascii="Arial" w:hAnsi="Arial" w:cs="Arial"/>
          <w:b/>
          <w:i/>
          <w:sz w:val="24"/>
          <w:szCs w:val="24"/>
        </w:rPr>
        <w:t>ecomendaciones</w:t>
      </w:r>
    </w:p>
    <w:p w:rsidR="0078094F" w:rsidRPr="00AD6EE4" w:rsidRDefault="0078094F" w:rsidP="0078094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AD6EE4">
        <w:rPr>
          <w:rFonts w:ascii="Arial" w:hAnsi="Arial" w:cs="Arial"/>
          <w:b/>
          <w:i/>
          <w:sz w:val="24"/>
          <w:szCs w:val="24"/>
        </w:rPr>
        <w:t>Bibliografía</w:t>
      </w:r>
    </w:p>
    <w:p w:rsidR="0078094F" w:rsidRPr="00AD6EE4" w:rsidRDefault="0078094F" w:rsidP="0078094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AD6EE4">
        <w:rPr>
          <w:rFonts w:ascii="Arial" w:hAnsi="Arial" w:cs="Arial"/>
          <w:b/>
          <w:i/>
          <w:sz w:val="24"/>
          <w:szCs w:val="24"/>
        </w:rPr>
        <w:t>Anexos</w:t>
      </w:r>
    </w:p>
    <w:p w:rsidR="0088254B" w:rsidRPr="00AD6EE4" w:rsidRDefault="00620689" w:rsidP="0078094F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Toc89606358"/>
      <w:bookmarkStart w:id="6" w:name="_GoBack"/>
      <w:bookmarkEnd w:id="6"/>
      <w:r w:rsidRPr="00AD6EE4">
        <w:rPr>
          <w:rFonts w:ascii="Arial" w:hAnsi="Arial" w:cs="Arial"/>
          <w:sz w:val="24"/>
          <w:szCs w:val="24"/>
        </w:rPr>
        <w:t>6. BIBLIOGRAFÍA A CONSULTAR</w:t>
      </w:r>
      <w:bookmarkEnd w:id="5"/>
    </w:p>
    <w:sdt>
      <w:sdtPr>
        <w:rPr>
          <w:rFonts w:ascii="Arial" w:hAnsi="Arial" w:cs="Arial"/>
          <w:sz w:val="24"/>
          <w:szCs w:val="24"/>
          <w:lang w:eastAsia="zh-TW"/>
        </w:rPr>
        <w:tag w:val="MENDELEY_BIBLIOGRAPHY"/>
        <w:id w:val="-1091704256"/>
        <w:placeholder>
          <w:docPart w:val="CA0FE97C4589624EBF6E89B02FD44248"/>
        </w:placeholder>
      </w:sdtPr>
      <w:sdtEndPr>
        <w:rPr>
          <w:sz w:val="21"/>
          <w:szCs w:val="21"/>
        </w:rPr>
      </w:sdtEndPr>
      <w:sdtContent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Ababneh, M. al, &amp; Masadeh, M. (2019). 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Creative Cultural Tourism as a New Model for Cultural Tourism.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Journal of Tourism Management Research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6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(2), 109–118. https://doi.org/10.18488/journal.31.2019.62.109.118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Alcázar, E., Gámiz, C., Iglesias, M., &amp; Padró, A. (2019). The integration of idiomatic tourists in Barcelona.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Tourism and Heritage Journal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1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, 90–112. https://doi.org/10.1344/thj.2019.1.6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Aliaga, B., Corno, V., Iglesias, M., Luengo, C., &amp; Puigneró, J. (2018). 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Trips of the Tongue: Language Tourism in Barcelona. Palabras clave: Turismo Educativo, Turista Idiomático, Estudiar en el Extranjero. 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Alumnos Internacionales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 (Vol. 8). https://revistes.ub.edu/index.php/ara/article/view/20092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Aliaga, B., Corno, V., Luengo, C., &amp; Iglesias, M. (2019). 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The Sociocultural Impacts of Language Tourism in Barcelona.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Ottoman Journal of Tourism and Management Research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4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(1), 412–428. https://doi.org/10.26465/ojtmr.2018339519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Araújo Vila, N., &amp; Vila, N. A. (n.d.).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Nota de investigación De la economía de experiencias al turismo experiencial. Las series de ficción como creadoras de experiencias e inductoras a la visita de destinos turísticos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>. https://doi.org/10.25145/j.pasos.2015.13.065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Barra, P., Marco, B., &amp; Cachero, C. (2019). 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Economic impact of language tourism on mature sun and sand destinations: The case of Alicante (Spain).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Tourism Economics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25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>(6), 923–941. https://doi.org/10.1177/1354816618811556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Base, L., &amp; Osorio-Cabrera, D. (n.d.). ECONOMÍA(S) SOLIDARIA(S) Y SOSTENIBILIDAD DE LA VIDA: O CÓMO CONSTRUIR MODOS DE VIDA VIVIBLES. 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LA EXPERIENCIA EN SOLIDARITY ECONOMY AND SUSTAINABILITY OF LIFE: OR HOW TO BUILD WAYS 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lastRenderedPageBreak/>
            <w:t xml:space="preserve">OF LIVEABLE LIFE. 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THE EXPERIENCE IN LA BASE, BARCELONA. 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Revista de Economía Crítica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 (Vol. 22). http://www.labase.info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Chang, S. (2018). Experience economy in hospitality and tourism: Gain and loss values for service and experience.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Tourism Management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64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, 55–63. https://doi.org/10.1016/j.tourman.2017.08.004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Harazneh, I., Al-Tall, R. M., Al-Zyoud, M. F., &amp; Abubakar, A. M. (2018). Motivational factors for educational tourism: Marketing insights.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Management and Marketing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13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(1), 796–811. https://doi.org/10.2478/mmcks-2018-0006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Iglesias, M. (n.d.-a).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 xml:space="preserve">Iglesias, M. (2018, April 1). Turismo idiomático en España. Marco teórico.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 xml:space="preserve">Dialnet. 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.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Iglesias, M. (n.d.-b). The role of travel-related aspects in the language tourism experience Análisis del Habla y Modelos Didácticos/ Analysis of Speech and Teaching models View project. 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Enlightening Tourism. A Pathmaking Journal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 (Vol. 7, Issue 2). http://www.uhu.es/publicaciones/ojs/index.php/et/a...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Iglesias, M. (2015).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Linguistic development and motivation in language tourism Análisis del Habla y Modelos Didácticos/ Analysis of Speech and Teaching models View project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. https://www.researchgate.net/publication/281285016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Iglesias, M. (2016). THE LANGUAGE TOURISM MARKET SYSTEM: CONCEPTUALISING LANGUAGE TOURISM. 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International Journal of Scientific Management and Tourism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 (Vol. 2, Issue 1).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Iglesias, M. (2021).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Language Tourism in Higher Education: An Overview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. https://doi.org/10.1007/978-3-030-57288-4_6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 xml:space="preserve">Iglesias, M. (2018, April 1). Turismo idiomático en España. Marco teórico.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Dialnet.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 (n.d.). Retrieved October 17, 2021, from https://dialnet.unirioja.es/servlet/articulo?codigo=6358765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Kaur, G., &amp; Kaur, C. (2020). COVID-19 and the Rise of the New Experience Economy.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FIIB Business Review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9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(4), 239–248. https://doi.org/10.1177/2319714520958575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Londoño, M. del P. L., &amp; Xavier Medina, F. (2018). Tourism and the collaborative economy: The case of free walking tours in Barcelona. 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Cuadernos de Turismo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 (Issue 41). Universidad de Murcia. https://doi.org/10.6018/turismo.41.327051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María Martínez-Sala, A. (n.d.).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 xml:space="preserve">¡HAY TURISMO DESPUÉS DEL COVID-19! UNA CRISIS PARA LA REFLEXIÓN Y EL CAMBIO THERE IS TOURISM AFTER COVID-19!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 xml:space="preserve">A CRISIS FOR REFLECTION AND CHANGE IL Y A DU TOURISME APRÈS COVID-19!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UNE CRISE DE RÉFLEXION ET DE CHANGEMENT EXISTE TURISMO DEPOIS DO COVID-19! UMA CRISE PARA REFLEXÃO E MUDANÇA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>.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McGladdery, C. A., &amp; Lubbe, B. A. (2017). Rethinking educational tourism: proposing a new model and future directions. 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Tourism Review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 (Vol. 72, Issue 3, pp. 319–329). Emerald Group Publishing Ltd. https://doi.org/10.1108/TR-03-2017-0055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Piédrola Ortiz, I., Artacho Ruiz, C., &amp; Villaseca Molina, E. J. (2016). EL BENCHMARKING APLICADO AL TURISMO IDIOMÁTICO: UNA HERRAMIENTA PARA LOGRAR ESTRATEGIAS INNOVADORAS DE GESTIÓN. CASO DE YORK (INGLATERRA) Y CÓRDOBA (ESPAÑA). 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International Journal of Scientific Managment Tourism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 (Vol. 2).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Piédrola Ortiz, I., Artacho Ruiz, C., &amp; Villaseca Molina, E. J. (2017a). ESTRATEGIAS INNOVADORAS Y MARKETING DE DESTINO PARA CONSOLIDAR LA TENDENCIA AL 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lastRenderedPageBreak/>
            <w:t xml:space="preserve">ALZA DEL TURISMO IDIOMÁTICO EN ESPAÑA. 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International Journal of Scientific Management and Tourism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 (Vol. 3).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Piédrola Ortiz, I., Artacho Ruiz, C., &amp; Villaseca Molina, E. J. (2017b). 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ESTRATEGIAS INNOVADORAS Y MARKETING DE DESTINO PARA CONSOLIDAR LA TENDENCIA AL ALZA DEL TURISMO IDIOMÁTICO EN ESPAÑA. 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</w:rPr>
            <w:t>International Journal of Scientific Management and Tourism</w:t>
          </w: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 (Vol. 3).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</w:rPr>
            <w:t xml:space="preserve">Redondo-Carretero, M., Camarero-Izquierdo, C., Gutiérrez-Arranz, A., &amp; Rodríguez-Pinto, J. (2017). 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Language tourism destinations: a case study of motivations, perceived value and tourists’ expenditure.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Journal of Cultural Economics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41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(2), 155–172. https://doi.org/10.1007/s10824-017-9296-y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Tang, C. F. (2021). The threshold effects of educational tourism on economic growth.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Current Issues in Tourism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24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(1), 33–48. https://doi.org/10.1080/13683500.2019.1694869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Voleva-Petrova, I. (2020). MARKET POSITIONING AND INFLUENCE OF TOURIST DESTINATIONS DEVELOPING EDUCATIONAL TOURISM.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Entrepreneurship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v8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(2), 93–103. https://doi.org/10.37708/ep.swu.v8i2.9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Xamaní, M. I. (2015). Second Language Acquisition and the Language Tourism Experience.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Procedia - Social and Behavioral Sciences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,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178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, 139–145. https://doi.org/10.1016/j.sbspro.2015.03.170</w:t>
          </w:r>
        </w:p>
        <w:p w:rsidR="00D520D2" w:rsidRPr="008B40D3" w:rsidRDefault="00D520D2" w:rsidP="00D520D2">
          <w:pPr>
            <w:autoSpaceDE w:val="0"/>
            <w:autoSpaceDN w:val="0"/>
            <w:ind w:hanging="480"/>
            <w:rPr>
              <w:rFonts w:ascii="Arial" w:eastAsia="Times New Roman" w:hAnsi="Arial" w:cs="Arial"/>
              <w:sz w:val="21"/>
              <w:szCs w:val="21"/>
              <w:lang w:val="en-US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Yeoman, I. S., &amp; McMahon-Beattie, U. (2019). The experience economy: micro trends. In </w:t>
          </w:r>
          <w:r w:rsidRPr="008B40D3">
            <w:rPr>
              <w:rFonts w:ascii="Arial" w:eastAsia="Times New Roman" w:hAnsi="Arial" w:cs="Arial"/>
              <w:i/>
              <w:iCs/>
              <w:sz w:val="21"/>
              <w:szCs w:val="21"/>
              <w:lang w:val="en-US"/>
            </w:rPr>
            <w:t>Journal of Tourism Futures</w:t>
          </w: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 xml:space="preserve"> (Vol. 5, Issue 2, pp. 114–119). Emerald Group Holdings Ltd. https://doi.org/10.1108/JTF-05-2019-0042</w:t>
          </w:r>
        </w:p>
        <w:p w:rsidR="00ED79FC" w:rsidRPr="008B40D3" w:rsidRDefault="00D520D2" w:rsidP="001E51AC">
          <w:pPr>
            <w:spacing w:after="0" w:line="240" w:lineRule="auto"/>
            <w:rPr>
              <w:rFonts w:ascii="Arial" w:hAnsi="Arial" w:cs="Arial"/>
              <w:sz w:val="21"/>
              <w:szCs w:val="21"/>
              <w:lang w:eastAsia="zh-TW"/>
            </w:rPr>
          </w:pPr>
          <w:r w:rsidRPr="008B40D3">
            <w:rPr>
              <w:rFonts w:ascii="Arial" w:eastAsia="Times New Roman" w:hAnsi="Arial" w:cs="Arial"/>
              <w:sz w:val="21"/>
              <w:szCs w:val="21"/>
              <w:lang w:val="en-US"/>
            </w:rPr>
            <w:t> </w:t>
          </w:r>
        </w:p>
      </w:sdtContent>
    </w:sdt>
    <w:p w:rsidR="00620689" w:rsidRPr="00AD6EE4" w:rsidRDefault="00620689" w:rsidP="0078094F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7" w:name="_Toc89606359"/>
      <w:r w:rsidRPr="00AD6EE4">
        <w:rPr>
          <w:rFonts w:ascii="Arial" w:hAnsi="Arial" w:cs="Arial"/>
          <w:sz w:val="24"/>
          <w:szCs w:val="24"/>
        </w:rPr>
        <w:lastRenderedPageBreak/>
        <w:t>7. CRONOGRAMA DE LAS TAREAS A REALIZAR</w:t>
      </w:r>
      <w:bookmarkEnd w:id="7"/>
    </w:p>
    <w:p w:rsidR="00BB3152" w:rsidRPr="00AD6EE4" w:rsidRDefault="009C40B5" w:rsidP="007809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inline distT="0" distB="0" distL="0" distR="0">
            <wp:extent cx="5400040" cy="4249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1-12-05 at 18.14.2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152" w:rsidRPr="00AD6EE4" w:rsidRDefault="00BB3152" w:rsidP="00BB3152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8" w:name="_Toc89606360"/>
      <w:r w:rsidRPr="00AD6EE4">
        <w:rPr>
          <w:rFonts w:ascii="Arial" w:hAnsi="Arial" w:cs="Arial"/>
          <w:sz w:val="24"/>
          <w:szCs w:val="24"/>
        </w:rPr>
        <w:t>8</w:t>
      </w:r>
      <w:r w:rsidRPr="00AD6EE4">
        <w:rPr>
          <w:rFonts w:ascii="Arial" w:hAnsi="Arial" w:cs="Arial"/>
          <w:sz w:val="24"/>
          <w:szCs w:val="24"/>
        </w:rPr>
        <w:t xml:space="preserve">. </w:t>
      </w:r>
      <w:r w:rsidRPr="00AD6EE4">
        <w:rPr>
          <w:rFonts w:ascii="Arial" w:hAnsi="Arial" w:cs="Arial"/>
          <w:sz w:val="24"/>
          <w:szCs w:val="24"/>
        </w:rPr>
        <w:t>COMENTARIOS Y DUDAS A CONSULTAR</w:t>
      </w:r>
      <w:bookmarkEnd w:id="8"/>
    </w:p>
    <w:p w:rsidR="00AD6EE4" w:rsidRPr="00AD6EE4" w:rsidRDefault="00AD6EE4" w:rsidP="00AD6EE4">
      <w:pPr>
        <w:rPr>
          <w:rFonts w:ascii="Arial" w:hAnsi="Arial" w:cs="Arial"/>
          <w:sz w:val="24"/>
          <w:szCs w:val="24"/>
        </w:rPr>
      </w:pPr>
    </w:p>
    <w:p w:rsidR="00AD6EE4" w:rsidRPr="00115B30" w:rsidRDefault="00AD6EE4" w:rsidP="00AD6EE4">
      <w:pPr>
        <w:rPr>
          <w:rFonts w:ascii="Arial" w:eastAsia="Times New Roman" w:hAnsi="Arial" w:cs="Arial"/>
          <w:sz w:val="24"/>
          <w:szCs w:val="24"/>
        </w:rPr>
      </w:pPr>
      <w:r w:rsidRPr="00115B30">
        <w:rPr>
          <w:rFonts w:ascii="Arial" w:eastAsia="Times New Roman" w:hAnsi="Arial" w:cs="Arial"/>
          <w:sz w:val="24"/>
          <w:szCs w:val="24"/>
        </w:rPr>
        <w:t xml:space="preserve">1. Veo que lo que lleva en el tema es difícil medir incluso encontrar informaciones/números concretas, </w:t>
      </w:r>
      <w:r>
        <w:rPr>
          <w:rFonts w:ascii="Arial" w:eastAsia="Times New Roman" w:hAnsi="Arial" w:cs="Arial"/>
          <w:sz w:val="24"/>
          <w:szCs w:val="24"/>
        </w:rPr>
        <w:t>e</w:t>
      </w:r>
      <w:r w:rsidRPr="00115B30">
        <w:rPr>
          <w:rFonts w:ascii="Arial" w:eastAsia="Times New Roman" w:hAnsi="Arial" w:cs="Arial"/>
          <w:sz w:val="24"/>
          <w:szCs w:val="24"/>
        </w:rPr>
        <w:t xml:space="preserve"> incluye muchos variables aunque se enfoque en la parte de ocio dentro del turismo. </w:t>
      </w:r>
      <w:r>
        <w:rPr>
          <w:rFonts w:ascii="Arial" w:eastAsia="Times New Roman" w:hAnsi="Arial" w:cs="Arial"/>
          <w:sz w:val="24"/>
          <w:szCs w:val="24"/>
        </w:rPr>
        <w:t>¿</w:t>
      </w:r>
      <w:r w:rsidRPr="00115B30">
        <w:rPr>
          <w:rFonts w:ascii="Arial" w:eastAsia="Times New Roman" w:hAnsi="Arial" w:cs="Arial"/>
          <w:sz w:val="24"/>
          <w:szCs w:val="24"/>
        </w:rPr>
        <w:t>Sería posible realizar una investigación más cualitativa y conceptual,</w:t>
      </w:r>
      <w:r>
        <w:rPr>
          <w:rFonts w:ascii="Arial" w:eastAsia="Times New Roman" w:hAnsi="Arial" w:cs="Arial"/>
          <w:sz w:val="24"/>
          <w:szCs w:val="24"/>
        </w:rPr>
        <w:t xml:space="preserve"> como puesto de moneto en el proyecto,</w:t>
      </w:r>
      <w:r w:rsidRPr="00115B30">
        <w:rPr>
          <w:rFonts w:ascii="Arial" w:eastAsia="Times New Roman" w:hAnsi="Arial" w:cs="Arial"/>
          <w:sz w:val="24"/>
          <w:szCs w:val="24"/>
        </w:rPr>
        <w:t xml:space="preserve"> en vez </w:t>
      </w:r>
      <w:r>
        <w:rPr>
          <w:rFonts w:ascii="Arial" w:eastAsia="Times New Roman" w:hAnsi="Arial" w:cs="Arial"/>
          <w:sz w:val="24"/>
          <w:szCs w:val="24"/>
        </w:rPr>
        <w:t xml:space="preserve">de </w:t>
      </w:r>
      <w:r w:rsidRPr="00115B30">
        <w:rPr>
          <w:rFonts w:ascii="Arial" w:eastAsia="Times New Roman" w:hAnsi="Arial" w:cs="Arial"/>
          <w:sz w:val="24"/>
          <w:szCs w:val="24"/>
        </w:rPr>
        <w:t xml:space="preserve">poner mucha esfuerza en </w:t>
      </w:r>
      <w:r>
        <w:rPr>
          <w:rFonts w:ascii="Arial" w:eastAsia="Times New Roman" w:hAnsi="Arial" w:cs="Arial"/>
          <w:sz w:val="24"/>
          <w:szCs w:val="24"/>
        </w:rPr>
        <w:t xml:space="preserve">los datos cuantitativos y </w:t>
      </w:r>
      <w:r w:rsidRPr="00115B30">
        <w:rPr>
          <w:rFonts w:ascii="Arial" w:eastAsia="Times New Roman" w:hAnsi="Arial" w:cs="Arial"/>
          <w:sz w:val="24"/>
          <w:szCs w:val="24"/>
        </w:rPr>
        <w:t>analizar</w:t>
      </w:r>
      <w:r>
        <w:rPr>
          <w:rFonts w:ascii="Arial" w:eastAsia="Times New Roman" w:hAnsi="Arial" w:cs="Arial"/>
          <w:sz w:val="24"/>
          <w:szCs w:val="24"/>
        </w:rPr>
        <w:t>lo</w:t>
      </w:r>
      <w:r w:rsidRPr="00115B30">
        <w:rPr>
          <w:rFonts w:ascii="Arial" w:eastAsia="Times New Roman" w:hAnsi="Arial" w:cs="Arial"/>
          <w:sz w:val="24"/>
          <w:szCs w:val="24"/>
        </w:rPr>
        <w:t>s?</w:t>
      </w:r>
    </w:p>
    <w:p w:rsidR="00AD6EE4" w:rsidRPr="00115B30" w:rsidRDefault="00AD6EE4" w:rsidP="00AD6EE4">
      <w:pPr>
        <w:rPr>
          <w:rFonts w:ascii="Arial" w:eastAsia="Times New Roman" w:hAnsi="Arial" w:cs="Arial"/>
          <w:sz w:val="24"/>
          <w:szCs w:val="24"/>
        </w:rPr>
      </w:pPr>
    </w:p>
    <w:p w:rsidR="00AD6EE4" w:rsidRPr="00115B30" w:rsidRDefault="00AD6EE4" w:rsidP="00AD6EE4">
      <w:pPr>
        <w:rPr>
          <w:rFonts w:ascii="Arial" w:eastAsia="Times New Roman" w:hAnsi="Arial" w:cs="Arial"/>
          <w:sz w:val="24"/>
          <w:szCs w:val="24"/>
        </w:rPr>
      </w:pPr>
      <w:r w:rsidRPr="00115B30">
        <w:rPr>
          <w:rFonts w:ascii="Arial" w:eastAsia="Times New Roman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>Tendría duda de</w:t>
      </w:r>
      <w:r w:rsidRPr="00115B30">
        <w:rPr>
          <w:rFonts w:ascii="Arial" w:eastAsia="Times New Roman" w:hAnsi="Arial" w:cs="Arial"/>
          <w:sz w:val="24"/>
          <w:szCs w:val="24"/>
        </w:rPr>
        <w:t>l tema: Propuesta de</w:t>
      </w:r>
      <w:r w:rsidRPr="00115B30">
        <w:rPr>
          <w:rFonts w:ascii="Arial" w:eastAsia="Times New Roman" w:hAnsi="Arial" w:cs="Arial"/>
          <w:sz w:val="24"/>
          <w:szCs w:val="24"/>
          <w:shd w:val="clear" w:color="auto" w:fill="FFFF00"/>
        </w:rPr>
        <w:t> marketing </w:t>
      </w:r>
      <w:r w:rsidRPr="00115B30">
        <w:rPr>
          <w:rFonts w:ascii="Arial" w:eastAsia="Times New Roman" w:hAnsi="Arial" w:cs="Arial"/>
          <w:sz w:val="24"/>
          <w:szCs w:val="24"/>
        </w:rPr>
        <w:t>para el aprovechamiento del turismo lingüístico en la economía de experiencia en Barcelona</w:t>
      </w:r>
    </w:p>
    <w:p w:rsidR="00BB3152" w:rsidRPr="008B40D3" w:rsidRDefault="00AD6EE4" w:rsidP="008B40D3">
      <w:pPr>
        <w:rPr>
          <w:rFonts w:ascii="Arial" w:eastAsia="Times New Roman" w:hAnsi="Arial" w:cs="Arial"/>
          <w:sz w:val="24"/>
          <w:szCs w:val="24"/>
        </w:rPr>
      </w:pPr>
      <w:r w:rsidRPr="00115B30">
        <w:rPr>
          <w:rFonts w:ascii="Arial" w:eastAsia="Times New Roman" w:hAnsi="Arial" w:cs="Arial"/>
          <w:sz w:val="24"/>
          <w:szCs w:val="24"/>
        </w:rPr>
        <w:t xml:space="preserve">La palabra marketing no </w:t>
      </w:r>
      <w:r>
        <w:rPr>
          <w:rFonts w:ascii="Arial" w:eastAsia="Times New Roman" w:hAnsi="Arial" w:cs="Arial"/>
          <w:sz w:val="24"/>
          <w:szCs w:val="24"/>
        </w:rPr>
        <w:t>estaría segura</w:t>
      </w:r>
      <w:r w:rsidRPr="00115B30">
        <w:rPr>
          <w:rFonts w:ascii="Arial" w:eastAsia="Times New Roman" w:hAnsi="Arial" w:cs="Arial"/>
          <w:sz w:val="24"/>
          <w:szCs w:val="24"/>
        </w:rPr>
        <w:t xml:space="preserve"> si es correcto</w:t>
      </w:r>
      <w:r>
        <w:rPr>
          <w:rFonts w:ascii="Arial" w:eastAsia="Times New Roman" w:hAnsi="Arial" w:cs="Arial"/>
          <w:sz w:val="24"/>
          <w:szCs w:val="24"/>
        </w:rPr>
        <w:t xml:space="preserve"> o adecuado</w:t>
      </w:r>
      <w:r w:rsidRPr="00115B30">
        <w:rPr>
          <w:rFonts w:ascii="Arial" w:eastAsia="Times New Roman" w:hAnsi="Arial" w:cs="Arial"/>
          <w:sz w:val="24"/>
          <w:szCs w:val="24"/>
        </w:rPr>
        <w:t xml:space="preserve">. Porque lo que tengo en la cabeza es elaborar esta tesina como un report/producto que se puede utilizar para seguir a ampliar negocios (los proveedores de la industria), organizar el desarrollo turismo (el gobierno local), realizar alianzas (las partes interesadas). Necesitaría </w:t>
      </w:r>
      <w:r>
        <w:rPr>
          <w:rFonts w:ascii="Arial" w:eastAsia="Times New Roman" w:hAnsi="Arial" w:cs="Arial"/>
          <w:sz w:val="24"/>
          <w:szCs w:val="24"/>
        </w:rPr>
        <w:t>la</w:t>
      </w:r>
      <w:r w:rsidRPr="00115B30">
        <w:rPr>
          <w:rFonts w:ascii="Arial" w:eastAsia="Times New Roman" w:hAnsi="Arial" w:cs="Arial"/>
          <w:sz w:val="24"/>
          <w:szCs w:val="24"/>
        </w:rPr>
        <w:t xml:space="preserve"> ayuda </w:t>
      </w:r>
      <w:r>
        <w:rPr>
          <w:rFonts w:ascii="Arial" w:eastAsia="Times New Roman" w:hAnsi="Arial" w:cs="Arial"/>
          <w:sz w:val="24"/>
          <w:szCs w:val="24"/>
        </w:rPr>
        <w:t xml:space="preserve">del tutor </w:t>
      </w:r>
      <w:r w:rsidRPr="00115B30">
        <w:rPr>
          <w:rFonts w:ascii="Arial" w:eastAsia="Times New Roman" w:hAnsi="Arial" w:cs="Arial"/>
          <w:sz w:val="24"/>
          <w:szCs w:val="24"/>
        </w:rPr>
        <w:t>para aclarar si esto tiene sentido y cómo puedo concretar el tema.</w:t>
      </w:r>
    </w:p>
    <w:sectPr w:rsidR="00BB3152" w:rsidRPr="008B4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211"/>
    <w:multiLevelType w:val="hybridMultilevel"/>
    <w:tmpl w:val="5F68906A"/>
    <w:lvl w:ilvl="0" w:tplc="B5DEB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ED8"/>
    <w:multiLevelType w:val="hybridMultilevel"/>
    <w:tmpl w:val="A11428CA"/>
    <w:lvl w:ilvl="0" w:tplc="824E4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C5ECA"/>
    <w:multiLevelType w:val="hybridMultilevel"/>
    <w:tmpl w:val="48B82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5406"/>
    <w:multiLevelType w:val="hybridMultilevel"/>
    <w:tmpl w:val="88686D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665C"/>
    <w:multiLevelType w:val="hybridMultilevel"/>
    <w:tmpl w:val="42B22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66C2"/>
    <w:multiLevelType w:val="hybridMultilevel"/>
    <w:tmpl w:val="0E2C3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0266"/>
    <w:multiLevelType w:val="hybridMultilevel"/>
    <w:tmpl w:val="501A74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57DF2"/>
    <w:multiLevelType w:val="hybridMultilevel"/>
    <w:tmpl w:val="F82442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22"/>
    <w:rsid w:val="00025A14"/>
    <w:rsid w:val="000514AF"/>
    <w:rsid w:val="000A2A7B"/>
    <w:rsid w:val="000C48BC"/>
    <w:rsid w:val="000E31C9"/>
    <w:rsid w:val="000E5390"/>
    <w:rsid w:val="001419AD"/>
    <w:rsid w:val="001506D7"/>
    <w:rsid w:val="00183EF9"/>
    <w:rsid w:val="00193E44"/>
    <w:rsid w:val="0019421B"/>
    <w:rsid w:val="001A1B77"/>
    <w:rsid w:val="001A5FF9"/>
    <w:rsid w:val="001C63C7"/>
    <w:rsid w:val="001E3CFF"/>
    <w:rsid w:val="001E51AC"/>
    <w:rsid w:val="001F20C1"/>
    <w:rsid w:val="00262DED"/>
    <w:rsid w:val="002642DC"/>
    <w:rsid w:val="002B3608"/>
    <w:rsid w:val="00312A42"/>
    <w:rsid w:val="00325CB4"/>
    <w:rsid w:val="00334283"/>
    <w:rsid w:val="00344441"/>
    <w:rsid w:val="00385A8F"/>
    <w:rsid w:val="003A467E"/>
    <w:rsid w:val="003A5EA3"/>
    <w:rsid w:val="0043181C"/>
    <w:rsid w:val="00434DCC"/>
    <w:rsid w:val="00454113"/>
    <w:rsid w:val="00522C53"/>
    <w:rsid w:val="00570ACB"/>
    <w:rsid w:val="00577CF5"/>
    <w:rsid w:val="005833EA"/>
    <w:rsid w:val="00593022"/>
    <w:rsid w:val="005A17D3"/>
    <w:rsid w:val="005E362E"/>
    <w:rsid w:val="005E67F7"/>
    <w:rsid w:val="00620689"/>
    <w:rsid w:val="00635ECE"/>
    <w:rsid w:val="00640B3C"/>
    <w:rsid w:val="00656EEB"/>
    <w:rsid w:val="006610A6"/>
    <w:rsid w:val="00676DDF"/>
    <w:rsid w:val="006802FE"/>
    <w:rsid w:val="006D20C7"/>
    <w:rsid w:val="006D6333"/>
    <w:rsid w:val="006F18FC"/>
    <w:rsid w:val="007000D6"/>
    <w:rsid w:val="00726FEF"/>
    <w:rsid w:val="00730CD9"/>
    <w:rsid w:val="0076339C"/>
    <w:rsid w:val="00763FCD"/>
    <w:rsid w:val="0078094F"/>
    <w:rsid w:val="00780D69"/>
    <w:rsid w:val="007E28F9"/>
    <w:rsid w:val="0082018B"/>
    <w:rsid w:val="008507B9"/>
    <w:rsid w:val="00865194"/>
    <w:rsid w:val="008814DF"/>
    <w:rsid w:val="0088254B"/>
    <w:rsid w:val="008A1678"/>
    <w:rsid w:val="008B40D3"/>
    <w:rsid w:val="009C40B5"/>
    <w:rsid w:val="00A35689"/>
    <w:rsid w:val="00A56083"/>
    <w:rsid w:val="00A77B36"/>
    <w:rsid w:val="00A967C0"/>
    <w:rsid w:val="00AA0310"/>
    <w:rsid w:val="00AB0473"/>
    <w:rsid w:val="00AD1FF9"/>
    <w:rsid w:val="00AD6EE4"/>
    <w:rsid w:val="00B10CF4"/>
    <w:rsid w:val="00B65E32"/>
    <w:rsid w:val="00BA32D5"/>
    <w:rsid w:val="00BA6EB3"/>
    <w:rsid w:val="00BB3152"/>
    <w:rsid w:val="00BB566C"/>
    <w:rsid w:val="00BD6DCE"/>
    <w:rsid w:val="00C2205F"/>
    <w:rsid w:val="00C31DD7"/>
    <w:rsid w:val="00C40DD6"/>
    <w:rsid w:val="00C86B8B"/>
    <w:rsid w:val="00D04C4B"/>
    <w:rsid w:val="00D112DE"/>
    <w:rsid w:val="00D520D2"/>
    <w:rsid w:val="00D57310"/>
    <w:rsid w:val="00D63C8D"/>
    <w:rsid w:val="00D96878"/>
    <w:rsid w:val="00DA122C"/>
    <w:rsid w:val="00DB4840"/>
    <w:rsid w:val="00E324AF"/>
    <w:rsid w:val="00E6116A"/>
    <w:rsid w:val="00E93105"/>
    <w:rsid w:val="00EA2A1C"/>
    <w:rsid w:val="00ED79FC"/>
    <w:rsid w:val="00EE520D"/>
    <w:rsid w:val="00F8428C"/>
    <w:rsid w:val="00F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897C05"/>
  <w15:chartTrackingRefBased/>
  <w15:docId w15:val="{05FB0853-C86E-4F98-81EC-32EE9F6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9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09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7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7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67C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E324AF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9421B"/>
    <w:pPr>
      <w:outlineLvl w:val="9"/>
    </w:pPr>
    <w:rPr>
      <w:noProof w:val="0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19421B"/>
    <w:pPr>
      <w:spacing w:after="100"/>
    </w:pPr>
  </w:style>
  <w:style w:type="character" w:customStyle="1" w:styleId="fontstyle21">
    <w:name w:val="fontstyle21"/>
    <w:basedOn w:val="DefaultParagraphFont"/>
    <w:rsid w:val="00B65E3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A122C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88254B"/>
  </w:style>
  <w:style w:type="character" w:customStyle="1" w:styleId="Heading2Char">
    <w:name w:val="Heading 2 Char"/>
    <w:basedOn w:val="DefaultParagraphFont"/>
    <w:link w:val="Heading2"/>
    <w:uiPriority w:val="9"/>
    <w:rsid w:val="0078094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094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7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545A56009F1F4CAF4CD162ED9D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147E3-5C68-0A4E-99FE-032B11D95872}"/>
      </w:docPartPr>
      <w:docPartBody>
        <w:p w:rsidR="00000000" w:rsidRDefault="0003229A" w:rsidP="0003229A">
          <w:pPr>
            <w:pStyle w:val="31545A56009F1F4CAF4CD162ED9DC36F"/>
          </w:pPr>
          <w:r w:rsidRPr="00FE0F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FE97C4589624EBF6E89B02FD44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F784D-829F-6742-AB11-3E8A94CABF50}"/>
      </w:docPartPr>
      <w:docPartBody>
        <w:p w:rsidR="00000000" w:rsidRDefault="0003229A" w:rsidP="0003229A">
          <w:pPr>
            <w:pStyle w:val="CA0FE97C4589624EBF6E89B02FD44248"/>
          </w:pPr>
          <w:r w:rsidRPr="00FE0F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9A"/>
    <w:rsid w:val="0003229A"/>
    <w:rsid w:val="00A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29A"/>
    <w:rPr>
      <w:color w:val="808080"/>
    </w:rPr>
  </w:style>
  <w:style w:type="paragraph" w:customStyle="1" w:styleId="31545A56009F1F4CAF4CD162ED9DC36F">
    <w:name w:val="31545A56009F1F4CAF4CD162ED9DC36F"/>
    <w:rsid w:val="0003229A"/>
  </w:style>
  <w:style w:type="paragraph" w:customStyle="1" w:styleId="CA0FE97C4589624EBF6E89B02FD44248">
    <w:name w:val="CA0FE97C4589624EBF6E89B02FD44248"/>
    <w:rsid w:val="00032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MIN19</b:Tag>
    <b:SourceType>Misc</b:SourceType>
    <b:Guid>{2475CF84-8766-48EB-BEED-55CEA91AB96D}</b:Guid>
    <b:Author>
      <b:Author>
        <b:Corporate>MINISTERIO PARA LA TRANSICIÓN ECOLÓGICA</b:Corporate>
      </b:Author>
    </b:Author>
    <b:Title>Procedimiento para traslados internacionales de residuos</b:Title>
    <b:City>Madrid</b:City>
    <b:YearAccessed>2019</b:YearAccessed>
    <b:MonthAccessed>Octubre</b:MonthAccessed>
    <b:URL>https://www.miteco.gob.es/es/calidad-y-evaluacion-ambiental/temas/prevencion-y-gestion-residuos/traslados/Procedimiento_traslados_internacionales_residuos.aspx</b:URL>
    <b:RefOrder>1</b:RefOrder>
  </b:Source>
  <b:Source>
    <b:Tag>PNU89</b:Tag>
    <b:SourceType>Report</b:SourceType>
    <b:Guid>{51DBECE0-2EF7-4B8A-B61A-26824740BF74}</b:Guid>
    <b:Author>
      <b:Author>
        <b:Corporate>PNUMA</b:Corporate>
      </b:Author>
    </b:Author>
    <b:Title>Convenio de Basilea sobre el control de los movimientos transfonterizos de los desechos peligrosos y su eliminación</b:Title>
    <b:Year>1989</b:Year>
    <b:Month>Marzo</b:Month>
    <b:Day>22</b:Day>
    <b:URL>http://www.basel.int/Portals/4/Basel%20Convention/docs/text/BaselConventionText-s.pdf</b:URL>
    <b:RefOrder>2</b:RefOrder>
  </b:Source>
  <b:Source>
    <b:Tag>Eur17</b:Tag>
    <b:SourceType>Misc</b:SourceType>
    <b:Guid>{95FE291F-AEFB-44B8-8ABA-DD278D209A3C}</b:Guid>
    <b:Author>
      <b:Author>
        <b:Corporate>EURSTAT</b:Corporate>
      </b:Author>
    </b:Author>
    <b:Title>Estadísticas sobre residuos</b:Title>
    <b:Year>2017</b:Year>
    <b:CountryRegion>Unión Europea</b:CountryRegion>
    <b:URL>https://ec.europa.eu/eurostat/statistics-explained/index.php?title=Waste_statistics/es</b:URL>
    <b:RefOrder>3</b:RefOrder>
  </b:Source>
  <b:Source>
    <b:Tag>MIN</b:Tag>
    <b:SourceType>Misc</b:SourceType>
    <b:Guid>{7CE0136C-6756-45BA-A6DC-781B46991D0C}</b:Guid>
    <b:Author>
      <b:Author>
        <b:Corporate>MINISTERIO PARA LA TRANSICIÓN ECOLÓCICA</b:Corporate>
      </b:Author>
    </b:Author>
    <b:Title>Guía Nº2 de aplicación de reglamento 1013/2006 del Parlamento y del Consejo, para importaciones hacia la UE desde terceros países, de residuos con destino a la valorización.</b:Title>
    <b:City>Madrid</b:City>
    <b:CountryRegion>España</b:CountryRegion>
    <b:URL>https://www.miteco.gob.es/es/calidad-y-evaluacion-ambiental/temas/prevencion-y-gestion-residuos/traslados/Guia2.aspx</b:URL>
    <b:RefOrder>4</b:RefOrder>
  </b:Source>
  <b:Source>
    <b:Tag>SEC18</b:Tag>
    <b:SourceType>Misc</b:SourceType>
    <b:Guid>{FB5DDC34-7E1F-4551-A021-CCB343FDA0DE}</b:Guid>
    <b:Title>La prohibición de importaciones de residuos sólidos a China empieza a causar efectos</b:Title>
    <b:Year>2018</b:Year>
    <b:Month>Abril</b:Month>
    <b:CountryRegion>España</b:CountryRegion>
    <b:Author>
      <b:Author>
        <b:Corporate>SECRETARÍA DE ESTADO DE COMERCIO</b:Corporate>
      </b:Author>
    </b:Author>
    <b:URL>https://www.icex.es/icex/es/navegacion-principal/todos-nuestros-servicios/informacion-de-mercados/paises/navegacion-principal/noticias/NEW2018785048.html?idPais=CN</b:URL>
    <b:RefOrder>5</b:RefOrder>
  </b:Source>
  <b:Source>
    <b:Tag>EUR18</b:Tag>
    <b:SourceType>Misc</b:SourceType>
    <b:Guid>{A3EC8069-C903-43E6-B8D3-118AD065AD91}</b:Guid>
    <b:Author>
      <b:Author>
        <b:Corporate>EUROPAPRESS</b:Corporate>
      </b:Author>
    </b:Author>
    <b:PublicationTitle>El Gobierno confía en que las recicladoras españolas gestionen parte de los residuos que se exportaban a China</b:PublicationTitle>
    <b:Year>2018</b:Year>
    <b:Month>Marzo</b:Month>
    <b:City>Madrid</b:City>
    <b:CountryRegion>España</b:CountryRegion>
    <b:URL>https://www.europapress.es/sociedad/medio-ambiente-00647/noticia-gobierno-confia-recicladoras-espanolas-gestionen-parte-residuos-exportaban-china-20180328171345.html</b:URL>
    <b:RefOrder>6</b:RefOrder>
  </b:Source>
  <b:Source>
    <b:Tag>ASE12</b:Tag>
    <b:SourceType>Misc</b:SourceType>
    <b:Guid>{309CA606-3EE5-46C6-AE51-F7AB11882821}</b:Guid>
    <b:Author>
      <b:Author>
        <b:Corporate>ASEGRE</b:Corporate>
      </b:Author>
    </b:Author>
    <b:Title>La importación de residuos en España</b:Title>
    <b:PublicationTitle>La importación de residuos en España</b:PublicationTitle>
    <b:Year>2012</b:Year>
    <b:Month>Septiembre</b:Month>
    <b:CountryRegion>España</b:CountryRegion>
    <b:URL>https://asegre.com/la-importacion-de-residuos-en-espana/</b:URL>
    <b:RefOrder>7</b:RefOrder>
  </b:Source>
  <b:Source>
    <b:Tag>Par18</b:Tag>
    <b:SourceType>Misc</b:SourceType>
    <b:Guid>{F208B8E2-7E0B-4D06-9449-A2BA2BFA7A09}</b:Guid>
    <b:Title>Directiva (UE) 2018/851 del Parlamento Europeo y del Consejo de 30 de mayo de 2018 por la que se modifica la Directiva 2008/98/CE sobre los residuos</b:Title>
    <b:Year>2018</b:Year>
    <b:Month>Junio</b:Month>
    <b:Day>14</b:Day>
    <b:Publisher>Diario Oficial de la Unión Europea</b:Publisher>
    <b:Author>
      <b:Author>
        <b:Corporate>Parlamento Europeo</b:Corporate>
      </b:Author>
    </b:Author>
    <b:RefOrder>8</b:RefOrder>
  </b:Source>
  <b:Source>
    <b:Tag>Com</b:Tag>
    <b:SourceType>Misc</b:SourceType>
    <b:Guid>{DD04BB1C-1D3A-4955-98CA-F7C63BD5F373}</b:Guid>
    <b:Author>
      <b:Author>
        <b:Corporate>Comisión Europea. Dirección General de Medio Ambiente</b:Corporate>
      </b:Author>
    </b:Author>
    <b:Title>La UE apuesta por la gestión de residuos</b:Title>
    <b:City>Luxemburgo</b:City>
    <b:Publisher>Comunidades Europeas, 2000</b:Publisher>
    <b:RefOrder>9</b:RefOrder>
  </b:Source>
  <b:Source>
    <b:Tag>Váz14</b:Tag>
    <b:SourceType>JournalArticle</b:SourceType>
    <b:Guid>{FC8AE915-C56D-4E3B-999E-701B7E328DFF}</b:Guid>
    <b:Title>Externalidades y Medioambiente</b:Title>
    <b:Year>2014</b:Year>
    <b:URL>https://coccosphere.es/publicaciones/externalidades-y-medioambiente/</b:URL>
    <b:Author>
      <b:Author>
        <b:NameList>
          <b:Person>
            <b:Last>Vázquez</b:Last>
            <b:First>Victor</b:First>
          </b:Person>
        </b:NameList>
      </b:Author>
    </b:Author>
    <b:JournalName>Revista Iberoamericana de Organización de Empresas y Marketing</b:JournalName>
    <b:Pages>1-15</b:Pages>
    <b:Volume>2</b:Volume>
    <b:RefOrder>10</b:RefOrder>
  </b:Source>
</b:Sources>
</file>

<file path=customXml/itemProps1.xml><?xml version="1.0" encoding="utf-8"?>
<ds:datastoreItem xmlns:ds="http://schemas.openxmlformats.org/officeDocument/2006/customXml" ds:itemID="{86EBBA88-508C-3D41-9AE3-FBC2E412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carla</dc:creator>
  <cp:keywords/>
  <dc:description/>
  <cp:lastModifiedBy>Microsoft Office User</cp:lastModifiedBy>
  <cp:revision>29</cp:revision>
  <cp:lastPrinted>2019-11-27T22:53:00Z</cp:lastPrinted>
  <dcterms:created xsi:type="dcterms:W3CDTF">2021-12-05T13:09:00Z</dcterms:created>
  <dcterms:modified xsi:type="dcterms:W3CDTF">2021-12-05T17:25:00Z</dcterms:modified>
</cp:coreProperties>
</file>