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ECCC8" w14:textId="4F62CCED" w:rsidR="00EB167C" w:rsidRPr="00650240" w:rsidRDefault="00EB167C" w:rsidP="00650240">
      <w:pPr>
        <w:pStyle w:val="Ttulo2"/>
        <w:jc w:val="center"/>
        <w:rPr>
          <w:rFonts w:ascii="Arial" w:hAnsi="Arial" w:cs="Arial"/>
          <w:sz w:val="28"/>
          <w:szCs w:val="28"/>
          <w:u w:val="single"/>
          <w:lang w:val="es-ES"/>
        </w:rPr>
      </w:pPr>
    </w:p>
    <w:p w14:paraId="5DF24734" w14:textId="77777777" w:rsidR="00650240" w:rsidRDefault="00650240" w:rsidP="00650240">
      <w:pPr>
        <w:pStyle w:val="Ttulo2"/>
        <w:spacing w:line="360" w:lineRule="auto"/>
        <w:jc w:val="center"/>
        <w:rPr>
          <w:rFonts w:ascii="Arial" w:hAnsi="Arial" w:cs="Arial"/>
          <w:sz w:val="28"/>
          <w:szCs w:val="28"/>
          <w:u w:val="single"/>
          <w:lang w:val="es-ES"/>
        </w:rPr>
      </w:pPr>
    </w:p>
    <w:p w14:paraId="2187925A" w14:textId="77777777" w:rsidR="00650240" w:rsidRDefault="00650240" w:rsidP="00650240">
      <w:pPr>
        <w:pStyle w:val="Ttulo2"/>
        <w:spacing w:line="360" w:lineRule="auto"/>
        <w:jc w:val="center"/>
        <w:rPr>
          <w:rFonts w:ascii="Arial" w:hAnsi="Arial" w:cs="Arial"/>
          <w:sz w:val="28"/>
          <w:szCs w:val="28"/>
          <w:u w:val="single"/>
          <w:lang w:val="es-ES"/>
        </w:rPr>
      </w:pPr>
    </w:p>
    <w:p w14:paraId="1C5C89C0" w14:textId="69064422" w:rsidR="00EB167C" w:rsidRPr="00650240" w:rsidRDefault="00EB167C" w:rsidP="00650240">
      <w:pPr>
        <w:pStyle w:val="Ttulo2"/>
        <w:spacing w:line="360" w:lineRule="auto"/>
        <w:jc w:val="center"/>
        <w:rPr>
          <w:rFonts w:ascii="Arial" w:hAnsi="Arial" w:cs="Arial"/>
          <w:b/>
          <w:bCs/>
          <w:sz w:val="36"/>
          <w:szCs w:val="36"/>
          <w:u w:val="single"/>
          <w:lang w:val="es-ES"/>
        </w:rPr>
      </w:pPr>
      <w:r w:rsidRPr="00650240">
        <w:rPr>
          <w:rFonts w:ascii="Arial" w:hAnsi="Arial" w:cs="Arial"/>
          <w:b/>
          <w:bCs/>
          <w:sz w:val="36"/>
          <w:szCs w:val="36"/>
          <w:u w:val="single"/>
          <w:lang w:val="es-ES"/>
        </w:rPr>
        <w:t>MÁSTER E</w:t>
      </w:r>
      <w:r w:rsidR="00650240" w:rsidRPr="00650240">
        <w:rPr>
          <w:rFonts w:ascii="Arial" w:hAnsi="Arial" w:cs="Arial"/>
          <w:b/>
          <w:bCs/>
          <w:sz w:val="36"/>
          <w:szCs w:val="36"/>
          <w:u w:val="single"/>
          <w:lang w:val="es-ES"/>
        </w:rPr>
        <w:t>N</w:t>
      </w:r>
      <w:r w:rsidRPr="00650240">
        <w:rPr>
          <w:rFonts w:ascii="Arial" w:hAnsi="Arial" w:cs="Arial"/>
          <w:b/>
          <w:bCs/>
          <w:sz w:val="36"/>
          <w:szCs w:val="36"/>
          <w:u w:val="single"/>
          <w:lang w:val="es-ES"/>
        </w:rPr>
        <w:t xml:space="preserve"> COMERCIO EXTERIOR Y FINANZAS INTERNACIONALES</w:t>
      </w:r>
    </w:p>
    <w:p w14:paraId="3070CA75" w14:textId="77777777" w:rsidR="00650240" w:rsidRPr="00650240" w:rsidRDefault="00650240" w:rsidP="00650240">
      <w:pPr>
        <w:rPr>
          <w:lang w:val="es-ES"/>
        </w:rPr>
      </w:pPr>
    </w:p>
    <w:p w14:paraId="0D4A2940" w14:textId="259F94D9" w:rsidR="00EB167C" w:rsidRDefault="00EB167C" w:rsidP="00650240">
      <w:pPr>
        <w:pStyle w:val="Ttulo2"/>
        <w:spacing w:line="360" w:lineRule="auto"/>
        <w:jc w:val="center"/>
        <w:rPr>
          <w:rFonts w:ascii="Arial" w:hAnsi="Arial" w:cs="Arial"/>
          <w:sz w:val="28"/>
          <w:szCs w:val="28"/>
          <w:lang w:val="es-ES"/>
        </w:rPr>
      </w:pPr>
    </w:p>
    <w:p w14:paraId="761E17E1" w14:textId="7B8704C7" w:rsidR="00650240" w:rsidRDefault="00650240" w:rsidP="00650240">
      <w:pPr>
        <w:rPr>
          <w:lang w:val="es-ES"/>
        </w:rPr>
      </w:pPr>
    </w:p>
    <w:p w14:paraId="05CF31D2" w14:textId="77777777" w:rsidR="00650240" w:rsidRPr="00650240" w:rsidRDefault="00650240" w:rsidP="00650240">
      <w:pPr>
        <w:rPr>
          <w:lang w:val="es-ES"/>
        </w:rPr>
      </w:pPr>
    </w:p>
    <w:p w14:paraId="078346D5" w14:textId="4C126332" w:rsidR="00EB167C" w:rsidRPr="00650240" w:rsidRDefault="00EB167C" w:rsidP="00650240">
      <w:pPr>
        <w:pStyle w:val="Ttulo2"/>
        <w:spacing w:line="360" w:lineRule="auto"/>
        <w:jc w:val="center"/>
        <w:rPr>
          <w:rFonts w:ascii="Arial" w:hAnsi="Arial" w:cs="Arial"/>
          <w:i/>
          <w:iCs/>
          <w:sz w:val="32"/>
          <w:szCs w:val="32"/>
          <w:lang w:val="es-ES"/>
        </w:rPr>
      </w:pPr>
      <w:r w:rsidRPr="00650240">
        <w:rPr>
          <w:rFonts w:ascii="Arial" w:hAnsi="Arial" w:cs="Arial"/>
          <w:i/>
          <w:iCs/>
          <w:sz w:val="32"/>
          <w:szCs w:val="32"/>
          <w:lang w:val="es-ES"/>
        </w:rPr>
        <w:t>UNIVERSITAT DE BARCELONA</w:t>
      </w:r>
    </w:p>
    <w:p w14:paraId="78744C27" w14:textId="7213B8E0" w:rsidR="00650240" w:rsidRDefault="00650240" w:rsidP="00650240">
      <w:pPr>
        <w:spacing w:line="360" w:lineRule="auto"/>
        <w:rPr>
          <w:lang w:val="es-ES"/>
        </w:rPr>
      </w:pPr>
    </w:p>
    <w:p w14:paraId="79A8696D" w14:textId="4CE164C5" w:rsidR="00650240" w:rsidRDefault="00650240" w:rsidP="00650240">
      <w:pPr>
        <w:spacing w:line="360" w:lineRule="auto"/>
        <w:rPr>
          <w:lang w:val="es-ES"/>
        </w:rPr>
      </w:pPr>
    </w:p>
    <w:p w14:paraId="7DE3C23D" w14:textId="78B6EB93" w:rsidR="00650240" w:rsidRDefault="00650240" w:rsidP="00650240">
      <w:pPr>
        <w:spacing w:line="360" w:lineRule="auto"/>
        <w:rPr>
          <w:lang w:val="es-ES"/>
        </w:rPr>
      </w:pPr>
    </w:p>
    <w:p w14:paraId="1C785FA4" w14:textId="77777777" w:rsidR="00650240" w:rsidRDefault="00650240" w:rsidP="00650240">
      <w:pPr>
        <w:spacing w:line="360" w:lineRule="auto"/>
        <w:rPr>
          <w:lang w:val="es-ES"/>
        </w:rPr>
      </w:pPr>
    </w:p>
    <w:p w14:paraId="5FC599D0" w14:textId="3AAAA6EA" w:rsidR="00650240" w:rsidRDefault="00650240" w:rsidP="00650240">
      <w:pPr>
        <w:spacing w:line="360" w:lineRule="auto"/>
        <w:rPr>
          <w:lang w:val="es-ES"/>
        </w:rPr>
      </w:pPr>
    </w:p>
    <w:p w14:paraId="7F8DE67B" w14:textId="7445058C" w:rsidR="00650240" w:rsidRPr="00650240" w:rsidRDefault="00650240" w:rsidP="00650240">
      <w:pPr>
        <w:pStyle w:val="Ttulo2"/>
        <w:spacing w:line="360" w:lineRule="auto"/>
        <w:jc w:val="center"/>
        <w:rPr>
          <w:rFonts w:ascii="Arial" w:hAnsi="Arial" w:cs="Arial"/>
          <w:sz w:val="28"/>
          <w:szCs w:val="28"/>
          <w:u w:val="single"/>
          <w:lang w:val="es-ES"/>
        </w:rPr>
      </w:pPr>
      <w:r w:rsidRPr="00650240">
        <w:rPr>
          <w:rFonts w:ascii="Arial" w:hAnsi="Arial" w:cs="Arial"/>
          <w:sz w:val="28"/>
          <w:szCs w:val="28"/>
          <w:u w:val="single"/>
          <w:lang w:val="es-ES"/>
        </w:rPr>
        <w:t>PROYECTO DEL TRABAJO DE FINAL DE MÁSTER – TESINA</w:t>
      </w:r>
    </w:p>
    <w:p w14:paraId="4A6B0F9C" w14:textId="199EB25F" w:rsidR="00650240" w:rsidRDefault="00650240" w:rsidP="00650240">
      <w:pPr>
        <w:spacing w:line="360" w:lineRule="auto"/>
        <w:rPr>
          <w:lang w:val="es-ES"/>
        </w:rPr>
      </w:pPr>
    </w:p>
    <w:p w14:paraId="782DAD64" w14:textId="5ABE3AC6" w:rsidR="00650240" w:rsidRDefault="00650240" w:rsidP="00650240">
      <w:pPr>
        <w:spacing w:line="360" w:lineRule="auto"/>
        <w:rPr>
          <w:lang w:val="es-ES"/>
        </w:rPr>
      </w:pPr>
    </w:p>
    <w:p w14:paraId="4EE19E49" w14:textId="77777777" w:rsidR="00650240" w:rsidRDefault="00650240" w:rsidP="00650240">
      <w:pPr>
        <w:spacing w:line="360" w:lineRule="auto"/>
        <w:rPr>
          <w:lang w:val="es-ES"/>
        </w:rPr>
      </w:pPr>
    </w:p>
    <w:p w14:paraId="798020A2" w14:textId="77777777" w:rsidR="00650240" w:rsidRPr="00650240" w:rsidRDefault="00650240" w:rsidP="00650240">
      <w:pPr>
        <w:spacing w:line="360" w:lineRule="auto"/>
        <w:jc w:val="center"/>
        <w:rPr>
          <w:rFonts w:ascii="Arial" w:eastAsiaTheme="majorEastAsia" w:hAnsi="Arial" w:cs="Arial"/>
          <w:b/>
          <w:bCs/>
          <w:color w:val="2F5496" w:themeColor="accent1" w:themeShade="BF"/>
          <w:sz w:val="28"/>
          <w:szCs w:val="28"/>
          <w:lang w:val="es-ES"/>
        </w:rPr>
      </w:pPr>
      <w:r w:rsidRPr="00650240">
        <w:rPr>
          <w:rFonts w:ascii="Arial" w:eastAsiaTheme="majorEastAsia" w:hAnsi="Arial" w:cs="Arial"/>
          <w:b/>
          <w:bCs/>
          <w:color w:val="2F5496" w:themeColor="accent1" w:themeShade="BF"/>
          <w:sz w:val="28"/>
          <w:szCs w:val="28"/>
          <w:lang w:val="es-ES"/>
        </w:rPr>
        <w:t xml:space="preserve">“Entre democracia y tecnocracia: </w:t>
      </w:r>
    </w:p>
    <w:p w14:paraId="42525F46" w14:textId="408246FD" w:rsidR="00650240" w:rsidRPr="00650240" w:rsidRDefault="00650240" w:rsidP="00650240">
      <w:pPr>
        <w:spacing w:line="360" w:lineRule="auto"/>
        <w:jc w:val="center"/>
        <w:rPr>
          <w:rFonts w:ascii="Arial" w:eastAsiaTheme="majorEastAsia" w:hAnsi="Arial" w:cs="Arial"/>
          <w:b/>
          <w:bCs/>
          <w:color w:val="2F5496" w:themeColor="accent1" w:themeShade="BF"/>
          <w:sz w:val="28"/>
          <w:szCs w:val="28"/>
          <w:lang w:val="es-ES"/>
        </w:rPr>
      </w:pPr>
      <w:r w:rsidRPr="00650240">
        <w:rPr>
          <w:rFonts w:ascii="Arial" w:eastAsiaTheme="majorEastAsia" w:hAnsi="Arial" w:cs="Arial"/>
          <w:b/>
          <w:bCs/>
          <w:color w:val="2F5496" w:themeColor="accent1" w:themeShade="BF"/>
          <w:sz w:val="28"/>
          <w:szCs w:val="28"/>
          <w:lang w:val="es-ES"/>
        </w:rPr>
        <w:t xml:space="preserve">el fenómeno de las criptomonedas y su desafío normativo” </w:t>
      </w:r>
    </w:p>
    <w:p w14:paraId="60EA2409" w14:textId="77777777" w:rsidR="00650240" w:rsidRPr="00650240" w:rsidRDefault="00650240" w:rsidP="00650240">
      <w:pPr>
        <w:spacing w:line="360" w:lineRule="auto"/>
        <w:jc w:val="center"/>
        <w:rPr>
          <w:rFonts w:ascii="Arial" w:eastAsiaTheme="majorEastAsia" w:hAnsi="Arial" w:cs="Arial"/>
          <w:b/>
          <w:bCs/>
          <w:color w:val="2F5496" w:themeColor="accent1" w:themeShade="BF"/>
          <w:sz w:val="28"/>
          <w:szCs w:val="28"/>
          <w:lang w:val="es-ES"/>
        </w:rPr>
      </w:pPr>
    </w:p>
    <w:p w14:paraId="000D3784" w14:textId="11755C17" w:rsidR="00650240" w:rsidRDefault="00650240" w:rsidP="00650240">
      <w:pPr>
        <w:spacing w:line="360" w:lineRule="auto"/>
        <w:rPr>
          <w:rFonts w:ascii="Arial" w:eastAsiaTheme="majorEastAsia" w:hAnsi="Arial" w:cs="Arial"/>
          <w:b/>
          <w:bCs/>
          <w:i/>
          <w:iCs/>
          <w:color w:val="2F5496" w:themeColor="accent1" w:themeShade="BF"/>
          <w:sz w:val="28"/>
          <w:szCs w:val="28"/>
          <w:lang w:val="es-ES"/>
        </w:rPr>
      </w:pPr>
    </w:p>
    <w:p w14:paraId="5E5AAAA2" w14:textId="77777777" w:rsidR="00650240" w:rsidRPr="00650240" w:rsidRDefault="00650240" w:rsidP="00650240">
      <w:pPr>
        <w:spacing w:line="360" w:lineRule="auto"/>
        <w:rPr>
          <w:rFonts w:ascii="Arial" w:eastAsiaTheme="majorEastAsia" w:hAnsi="Arial" w:cs="Arial"/>
          <w:b/>
          <w:bCs/>
          <w:i/>
          <w:iCs/>
          <w:color w:val="2F5496" w:themeColor="accent1" w:themeShade="BF"/>
          <w:sz w:val="28"/>
          <w:szCs w:val="28"/>
          <w:lang w:val="es-ES"/>
        </w:rPr>
      </w:pPr>
    </w:p>
    <w:p w14:paraId="2BCA8834" w14:textId="77777777" w:rsidR="00650240" w:rsidRPr="00650240" w:rsidRDefault="00650240" w:rsidP="00650240">
      <w:pPr>
        <w:pStyle w:val="Ttulo2"/>
        <w:spacing w:line="360" w:lineRule="auto"/>
        <w:jc w:val="center"/>
        <w:rPr>
          <w:rFonts w:ascii="Arial" w:hAnsi="Arial" w:cs="Arial"/>
          <w:b/>
          <w:bCs/>
          <w:i/>
          <w:iCs/>
          <w:sz w:val="28"/>
          <w:szCs w:val="28"/>
          <w:lang w:val="es-ES"/>
        </w:rPr>
      </w:pPr>
      <w:r w:rsidRPr="00650240">
        <w:rPr>
          <w:rFonts w:ascii="Arial" w:hAnsi="Arial" w:cs="Arial"/>
          <w:b/>
          <w:bCs/>
          <w:i/>
          <w:iCs/>
          <w:sz w:val="28"/>
          <w:szCs w:val="28"/>
          <w:lang w:val="es-ES"/>
        </w:rPr>
        <w:t>CAMILA LETICIA HAMONET ORTALI</w:t>
      </w:r>
    </w:p>
    <w:p w14:paraId="1F12B586" w14:textId="77777777" w:rsidR="00650240" w:rsidRPr="00650240" w:rsidRDefault="00650240" w:rsidP="00650240">
      <w:pPr>
        <w:spacing w:line="360" w:lineRule="auto"/>
        <w:rPr>
          <w:lang w:val="es-ES"/>
        </w:rPr>
      </w:pPr>
    </w:p>
    <w:p w14:paraId="3FD23D7E" w14:textId="77777777" w:rsidR="00650240" w:rsidRPr="00650240" w:rsidRDefault="00650240" w:rsidP="00650240">
      <w:pPr>
        <w:spacing w:line="360" w:lineRule="auto"/>
        <w:rPr>
          <w:lang w:val="es-ES"/>
        </w:rPr>
      </w:pPr>
    </w:p>
    <w:p w14:paraId="30A79987" w14:textId="5750DF3E" w:rsidR="00ED71B1" w:rsidRDefault="00ED71B1" w:rsidP="00EB167C">
      <w:pPr>
        <w:spacing w:line="360" w:lineRule="auto"/>
        <w:jc w:val="both"/>
        <w:rPr>
          <w:rFonts w:ascii="Arial" w:hAnsi="Arial" w:cs="Arial"/>
          <w:i/>
          <w:iCs/>
          <w:lang w:val="es-ES"/>
        </w:rPr>
      </w:pPr>
    </w:p>
    <w:p w14:paraId="549137EC" w14:textId="77777777" w:rsidR="00650240" w:rsidRPr="00C02467" w:rsidRDefault="00650240" w:rsidP="00EB167C">
      <w:pPr>
        <w:spacing w:line="360" w:lineRule="auto"/>
        <w:jc w:val="both"/>
        <w:rPr>
          <w:rFonts w:ascii="Arial" w:hAnsi="Arial" w:cs="Arial"/>
          <w:color w:val="000000" w:themeColor="text1"/>
          <w:sz w:val="22"/>
          <w:szCs w:val="22"/>
          <w:lang w:val="es-ES"/>
        </w:rPr>
      </w:pPr>
    </w:p>
    <w:p w14:paraId="71DD2121" w14:textId="450B294F" w:rsidR="00ED71B1" w:rsidRPr="00C02467" w:rsidRDefault="00ED71B1" w:rsidP="00EB167C">
      <w:pPr>
        <w:pStyle w:val="Prrafodelista"/>
        <w:numPr>
          <w:ilvl w:val="0"/>
          <w:numId w:val="3"/>
        </w:numPr>
        <w:spacing w:line="360" w:lineRule="auto"/>
        <w:jc w:val="both"/>
        <w:rPr>
          <w:rFonts w:ascii="Arial" w:hAnsi="Arial" w:cs="Arial"/>
          <w:color w:val="000000" w:themeColor="text1"/>
          <w:sz w:val="22"/>
          <w:szCs w:val="22"/>
          <w:u w:val="single"/>
          <w:lang w:val="es-ES"/>
        </w:rPr>
      </w:pPr>
      <w:r w:rsidRPr="00C02467">
        <w:rPr>
          <w:rFonts w:ascii="Arial" w:hAnsi="Arial" w:cs="Arial"/>
          <w:color w:val="000000" w:themeColor="text1"/>
          <w:sz w:val="22"/>
          <w:szCs w:val="22"/>
          <w:u w:val="single"/>
          <w:lang w:val="es-ES"/>
        </w:rPr>
        <w:lastRenderedPageBreak/>
        <w:t>Título del trabajo:</w:t>
      </w:r>
    </w:p>
    <w:p w14:paraId="0B01ECAE" w14:textId="3030DBD7" w:rsidR="00ED71B1" w:rsidRPr="00C02467" w:rsidRDefault="00ED71B1" w:rsidP="00EB167C">
      <w:pPr>
        <w:spacing w:line="360" w:lineRule="auto"/>
        <w:jc w:val="both"/>
        <w:rPr>
          <w:rFonts w:ascii="Arial" w:hAnsi="Arial" w:cs="Arial"/>
          <w:color w:val="000000" w:themeColor="text1"/>
          <w:sz w:val="22"/>
          <w:szCs w:val="22"/>
          <w:lang w:val="es-ES"/>
        </w:rPr>
      </w:pPr>
    </w:p>
    <w:p w14:paraId="78696DB1" w14:textId="0A4BE53B" w:rsidR="00EB167C" w:rsidRPr="006450F7" w:rsidRDefault="00650240" w:rsidP="00EB167C">
      <w:pPr>
        <w:spacing w:line="360" w:lineRule="auto"/>
        <w:jc w:val="center"/>
        <w:rPr>
          <w:rFonts w:ascii="Arial" w:hAnsi="Arial" w:cs="Arial"/>
          <w:b/>
          <w:bCs/>
          <w:color w:val="000000" w:themeColor="text1"/>
          <w:sz w:val="22"/>
          <w:szCs w:val="22"/>
          <w:lang w:val="es-ES"/>
        </w:rPr>
      </w:pPr>
      <w:r w:rsidRPr="006450F7">
        <w:rPr>
          <w:rFonts w:ascii="Arial" w:hAnsi="Arial" w:cs="Arial"/>
          <w:b/>
          <w:bCs/>
          <w:color w:val="000000" w:themeColor="text1"/>
          <w:sz w:val="22"/>
          <w:szCs w:val="22"/>
          <w:lang w:val="es-ES"/>
        </w:rPr>
        <w:t>“</w:t>
      </w:r>
      <w:r w:rsidR="000326E3" w:rsidRPr="006450F7">
        <w:rPr>
          <w:rFonts w:ascii="Arial" w:hAnsi="Arial" w:cs="Arial"/>
          <w:b/>
          <w:bCs/>
          <w:color w:val="000000" w:themeColor="text1"/>
          <w:sz w:val="22"/>
          <w:szCs w:val="22"/>
          <w:lang w:val="es-ES"/>
        </w:rPr>
        <w:t xml:space="preserve">Entre democracia y tecnocracia: </w:t>
      </w:r>
    </w:p>
    <w:p w14:paraId="5D6E8B83" w14:textId="2E365277" w:rsidR="000326E3" w:rsidRPr="006450F7" w:rsidRDefault="000326E3" w:rsidP="00EB167C">
      <w:pPr>
        <w:spacing w:line="360" w:lineRule="auto"/>
        <w:jc w:val="center"/>
        <w:rPr>
          <w:rFonts w:ascii="Arial" w:hAnsi="Arial" w:cs="Arial"/>
          <w:b/>
          <w:bCs/>
          <w:color w:val="000000" w:themeColor="text1"/>
          <w:sz w:val="22"/>
          <w:szCs w:val="22"/>
          <w:lang w:val="es-ES"/>
        </w:rPr>
      </w:pPr>
      <w:r w:rsidRPr="006450F7">
        <w:rPr>
          <w:rFonts w:ascii="Arial" w:hAnsi="Arial" w:cs="Arial"/>
          <w:b/>
          <w:bCs/>
          <w:color w:val="000000" w:themeColor="text1"/>
          <w:sz w:val="22"/>
          <w:szCs w:val="22"/>
          <w:lang w:val="es-ES"/>
        </w:rPr>
        <w:t>el fenómeno de las criptomonedas y su desafío normativo.</w:t>
      </w:r>
      <w:r w:rsidR="00650240" w:rsidRPr="006450F7">
        <w:rPr>
          <w:rFonts w:ascii="Arial" w:hAnsi="Arial" w:cs="Arial"/>
          <w:b/>
          <w:bCs/>
          <w:color w:val="000000" w:themeColor="text1"/>
          <w:sz w:val="22"/>
          <w:szCs w:val="22"/>
          <w:lang w:val="es-ES"/>
        </w:rPr>
        <w:t>”</w:t>
      </w:r>
    </w:p>
    <w:p w14:paraId="6363030F" w14:textId="67EE53A4" w:rsidR="000659DE" w:rsidRPr="006450F7" w:rsidRDefault="000659DE" w:rsidP="00EB167C">
      <w:pPr>
        <w:spacing w:line="360" w:lineRule="auto"/>
        <w:jc w:val="both"/>
        <w:rPr>
          <w:rFonts w:ascii="Arial" w:hAnsi="Arial" w:cs="Arial"/>
          <w:b/>
          <w:bCs/>
          <w:color w:val="000000" w:themeColor="text1"/>
          <w:sz w:val="22"/>
          <w:szCs w:val="22"/>
          <w:lang w:val="es-ES"/>
        </w:rPr>
      </w:pPr>
    </w:p>
    <w:p w14:paraId="3D0BA3B4" w14:textId="77777777" w:rsidR="00EB167C" w:rsidRPr="00C02467" w:rsidRDefault="00EB167C" w:rsidP="00EB167C">
      <w:pPr>
        <w:spacing w:line="360" w:lineRule="auto"/>
        <w:jc w:val="both"/>
        <w:rPr>
          <w:rFonts w:ascii="Arial" w:hAnsi="Arial" w:cs="Arial"/>
          <w:color w:val="000000" w:themeColor="text1"/>
          <w:sz w:val="22"/>
          <w:szCs w:val="22"/>
          <w:lang w:val="es-ES"/>
        </w:rPr>
      </w:pPr>
    </w:p>
    <w:p w14:paraId="16345A22" w14:textId="2B942F65" w:rsidR="00ED71B1" w:rsidRPr="00C02467" w:rsidRDefault="00ED71B1" w:rsidP="00EB167C">
      <w:pPr>
        <w:pStyle w:val="Prrafodelista"/>
        <w:numPr>
          <w:ilvl w:val="0"/>
          <w:numId w:val="3"/>
        </w:numPr>
        <w:spacing w:line="360" w:lineRule="auto"/>
        <w:jc w:val="both"/>
        <w:rPr>
          <w:rFonts w:ascii="Arial" w:hAnsi="Arial" w:cs="Arial"/>
          <w:color w:val="000000" w:themeColor="text1"/>
          <w:sz w:val="22"/>
          <w:szCs w:val="22"/>
          <w:u w:val="single"/>
          <w:lang w:val="es-ES"/>
        </w:rPr>
      </w:pPr>
      <w:r w:rsidRPr="00C02467">
        <w:rPr>
          <w:rFonts w:ascii="Arial" w:hAnsi="Arial" w:cs="Arial"/>
          <w:color w:val="000000" w:themeColor="text1"/>
          <w:sz w:val="22"/>
          <w:szCs w:val="22"/>
          <w:u w:val="single"/>
          <w:lang w:val="es-ES"/>
        </w:rPr>
        <w:t>Introducción:</w:t>
      </w:r>
    </w:p>
    <w:p w14:paraId="514EF44E" w14:textId="77777777" w:rsidR="00ED71B1" w:rsidRPr="00C02467" w:rsidRDefault="00ED71B1" w:rsidP="00EB167C">
      <w:pPr>
        <w:spacing w:line="360" w:lineRule="auto"/>
        <w:jc w:val="both"/>
        <w:rPr>
          <w:rFonts w:ascii="Arial" w:hAnsi="Arial" w:cs="Arial"/>
          <w:color w:val="000000" w:themeColor="text1"/>
          <w:sz w:val="22"/>
          <w:szCs w:val="22"/>
          <w:lang w:val="es-ES"/>
        </w:rPr>
      </w:pPr>
    </w:p>
    <w:p w14:paraId="288DFA19" w14:textId="2FEFC791" w:rsidR="00ED71B1" w:rsidRPr="00C02467" w:rsidRDefault="000659DE"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En el presente trabajo, se busca </w:t>
      </w:r>
      <w:r w:rsidR="00ED71B1" w:rsidRPr="00C02467">
        <w:rPr>
          <w:rFonts w:ascii="Arial" w:hAnsi="Arial" w:cs="Arial"/>
          <w:color w:val="000000" w:themeColor="text1"/>
          <w:sz w:val="22"/>
          <w:szCs w:val="22"/>
          <w:lang w:val="es-ES"/>
        </w:rPr>
        <w:t>estudiar en un primer término, el surgimiento y el fenómeno actual de las criptomonedas o criptodivisas, cuya intervención global resulta cada vez más generalizada y utilizada para múltiples propósitos.</w:t>
      </w:r>
      <w:r w:rsidR="001E1794" w:rsidRPr="00C02467">
        <w:rPr>
          <w:rFonts w:ascii="Arial" w:hAnsi="Arial" w:cs="Arial"/>
          <w:color w:val="000000" w:themeColor="text1"/>
          <w:sz w:val="22"/>
          <w:szCs w:val="22"/>
          <w:lang w:val="es-ES"/>
        </w:rPr>
        <w:t xml:space="preserve"> </w:t>
      </w:r>
      <w:r w:rsidR="00ED71B1" w:rsidRPr="00C02467">
        <w:rPr>
          <w:rFonts w:ascii="Arial" w:hAnsi="Arial" w:cs="Arial"/>
          <w:color w:val="000000" w:themeColor="text1"/>
          <w:sz w:val="22"/>
          <w:szCs w:val="22"/>
          <w:lang w:val="es-ES"/>
        </w:rPr>
        <w:t xml:space="preserve"> </w:t>
      </w:r>
    </w:p>
    <w:p w14:paraId="10A86CE6" w14:textId="77777777" w:rsidR="00ED71B1" w:rsidRPr="00C02467" w:rsidRDefault="00ED71B1" w:rsidP="00EB167C">
      <w:pPr>
        <w:spacing w:line="360" w:lineRule="auto"/>
        <w:jc w:val="both"/>
        <w:rPr>
          <w:rFonts w:ascii="Arial" w:hAnsi="Arial" w:cs="Arial"/>
          <w:color w:val="000000" w:themeColor="text1"/>
          <w:sz w:val="22"/>
          <w:szCs w:val="22"/>
          <w:lang w:val="es-ES"/>
        </w:rPr>
      </w:pPr>
    </w:p>
    <w:p w14:paraId="5A721150" w14:textId="091583DB" w:rsidR="00ED71B1" w:rsidRPr="00C02467" w:rsidRDefault="00ED71B1"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Con este escenario en frente, se buscará analizar cuales son los diversos ámbitos en los cuales irrumpe esta herramienta para terminar cambiando completamente el paradigma social, político y económico del mundo actual.</w:t>
      </w:r>
    </w:p>
    <w:p w14:paraId="197025DA" w14:textId="7E68E5FF" w:rsidR="00FE2603" w:rsidRPr="00C02467" w:rsidRDefault="00FE2603" w:rsidP="00EB167C">
      <w:pPr>
        <w:spacing w:line="360" w:lineRule="auto"/>
        <w:jc w:val="both"/>
        <w:rPr>
          <w:rFonts w:ascii="Arial" w:hAnsi="Arial" w:cs="Arial"/>
          <w:color w:val="000000" w:themeColor="text1"/>
          <w:sz w:val="22"/>
          <w:szCs w:val="22"/>
          <w:lang w:val="es-ES"/>
        </w:rPr>
      </w:pPr>
    </w:p>
    <w:p w14:paraId="194C649F" w14:textId="094D9ED6" w:rsidR="00FE2603" w:rsidRPr="00C02467" w:rsidRDefault="00FE2603"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A su vez, se evidenciarán los distintos usos en los cuales suele caer, hasta nuestros días, esta herramienta que se halla respaldada por la tecnología de </w:t>
      </w:r>
      <w:proofErr w:type="spellStart"/>
      <w:r w:rsidRPr="00C02467">
        <w:rPr>
          <w:rFonts w:ascii="Arial" w:hAnsi="Arial" w:cs="Arial"/>
          <w:i/>
          <w:iCs/>
          <w:color w:val="000000" w:themeColor="text1"/>
          <w:sz w:val="22"/>
          <w:szCs w:val="22"/>
          <w:lang w:val="es-ES"/>
        </w:rPr>
        <w:t>blockchain</w:t>
      </w:r>
      <w:proofErr w:type="spellEnd"/>
      <w:r w:rsidRPr="00C02467">
        <w:rPr>
          <w:rFonts w:ascii="Arial" w:hAnsi="Arial" w:cs="Arial"/>
          <w:color w:val="000000" w:themeColor="text1"/>
          <w:sz w:val="22"/>
          <w:szCs w:val="22"/>
          <w:lang w:val="es-ES"/>
        </w:rPr>
        <w:t>.</w:t>
      </w:r>
    </w:p>
    <w:p w14:paraId="244F207E" w14:textId="0A9E39AC" w:rsidR="00FE2603" w:rsidRPr="00C02467" w:rsidRDefault="00FE2603" w:rsidP="00EB167C">
      <w:pPr>
        <w:spacing w:line="360" w:lineRule="auto"/>
        <w:jc w:val="both"/>
        <w:rPr>
          <w:rFonts w:ascii="Arial" w:hAnsi="Arial" w:cs="Arial"/>
          <w:color w:val="000000" w:themeColor="text1"/>
          <w:sz w:val="22"/>
          <w:szCs w:val="22"/>
          <w:lang w:val="es-ES"/>
        </w:rPr>
      </w:pPr>
    </w:p>
    <w:p w14:paraId="7317424A" w14:textId="29BAD131" w:rsidR="00FE2603" w:rsidRPr="00C02467" w:rsidRDefault="00FE2603"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Respecto a esto, resultará interesante señalar las cualidades propias de este sistema de encriptación que </w:t>
      </w:r>
      <w:r w:rsidR="00A975C3" w:rsidRPr="00C02467">
        <w:rPr>
          <w:rFonts w:ascii="Arial" w:hAnsi="Arial" w:cs="Arial"/>
          <w:color w:val="000000" w:themeColor="text1"/>
          <w:sz w:val="22"/>
          <w:szCs w:val="22"/>
          <w:lang w:val="es-ES"/>
        </w:rPr>
        <w:t>se i</w:t>
      </w:r>
      <w:r w:rsidRPr="00C02467">
        <w:rPr>
          <w:rFonts w:ascii="Arial" w:hAnsi="Arial" w:cs="Arial"/>
          <w:color w:val="000000" w:themeColor="text1"/>
          <w:sz w:val="22"/>
          <w:szCs w:val="22"/>
          <w:lang w:val="es-ES"/>
        </w:rPr>
        <w:t xml:space="preserve">dentifica y caracteriza de una manera </w:t>
      </w:r>
      <w:r w:rsidR="00A975C3" w:rsidRPr="00C02467">
        <w:rPr>
          <w:rFonts w:ascii="Arial" w:hAnsi="Arial" w:cs="Arial"/>
          <w:color w:val="000000" w:themeColor="text1"/>
          <w:sz w:val="22"/>
          <w:szCs w:val="22"/>
          <w:lang w:val="es-ES"/>
        </w:rPr>
        <w:t>muy</w:t>
      </w:r>
      <w:r w:rsidRPr="00C02467">
        <w:rPr>
          <w:rFonts w:ascii="Arial" w:hAnsi="Arial" w:cs="Arial"/>
          <w:color w:val="000000" w:themeColor="text1"/>
          <w:sz w:val="22"/>
          <w:szCs w:val="22"/>
          <w:lang w:val="es-ES"/>
        </w:rPr>
        <w:t xml:space="preserve"> particular: el anonimato y la irreversibilidad de las operaciones. </w:t>
      </w:r>
    </w:p>
    <w:p w14:paraId="7AFF6017" w14:textId="3216479F" w:rsidR="00FE2603" w:rsidRPr="00C02467" w:rsidRDefault="00FE2603" w:rsidP="00EB167C">
      <w:pPr>
        <w:spacing w:line="360" w:lineRule="auto"/>
        <w:jc w:val="both"/>
        <w:rPr>
          <w:rFonts w:ascii="Arial" w:hAnsi="Arial" w:cs="Arial"/>
          <w:color w:val="000000" w:themeColor="text1"/>
          <w:sz w:val="22"/>
          <w:szCs w:val="22"/>
          <w:lang w:val="es-ES"/>
        </w:rPr>
      </w:pPr>
    </w:p>
    <w:p w14:paraId="1BC65C95" w14:textId="1CC7DADF" w:rsidR="00FE2603" w:rsidRPr="00C02467" w:rsidRDefault="00FE2603"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Finalmente, se pondrá en contraste todo lo estudiado en los puntos precedentes, a la luz de la situación legislativa contra la prevención de blanqueo de capitales en el ámbito español, europeo y, consecuentemente, global.</w:t>
      </w:r>
    </w:p>
    <w:p w14:paraId="3A2464A5" w14:textId="2135DA4C" w:rsidR="001E1794" w:rsidRPr="00C02467" w:rsidRDefault="001E1794" w:rsidP="00EB167C">
      <w:pPr>
        <w:spacing w:line="360" w:lineRule="auto"/>
        <w:jc w:val="both"/>
        <w:rPr>
          <w:rFonts w:ascii="Arial" w:hAnsi="Arial" w:cs="Arial"/>
          <w:color w:val="000000" w:themeColor="text1"/>
          <w:sz w:val="22"/>
          <w:szCs w:val="22"/>
          <w:lang w:val="es-ES"/>
        </w:rPr>
      </w:pPr>
    </w:p>
    <w:p w14:paraId="0DF8FF8F" w14:textId="77777777" w:rsidR="00A975C3" w:rsidRPr="00C02467" w:rsidRDefault="001E1794"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Con todo esto, lo que se pretende es darle lugar al análisis profundo de un fenómeno que no resulta ajeno en las economías actuales, aportando la innovación de un tema poco estudiado debido a su reciente nacimiento. </w:t>
      </w:r>
    </w:p>
    <w:p w14:paraId="1457A4D8" w14:textId="77777777" w:rsidR="00A975C3" w:rsidRPr="00C02467" w:rsidRDefault="00A975C3" w:rsidP="00EB167C">
      <w:pPr>
        <w:spacing w:line="360" w:lineRule="auto"/>
        <w:jc w:val="both"/>
        <w:rPr>
          <w:rFonts w:ascii="Arial" w:hAnsi="Arial" w:cs="Arial"/>
          <w:color w:val="000000" w:themeColor="text1"/>
          <w:sz w:val="22"/>
          <w:szCs w:val="22"/>
          <w:lang w:val="es-ES"/>
        </w:rPr>
      </w:pPr>
    </w:p>
    <w:p w14:paraId="386519D4" w14:textId="50D4357B" w:rsidR="001E1794" w:rsidRPr="00C02467" w:rsidRDefault="001E1794"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Asimismo, busco evidenciar el paradigma que a esta cuestión se su</w:t>
      </w:r>
      <w:r w:rsidR="00A975C3" w:rsidRPr="00C02467">
        <w:rPr>
          <w:rFonts w:ascii="Arial" w:hAnsi="Arial" w:cs="Arial"/>
          <w:color w:val="000000" w:themeColor="text1"/>
          <w:sz w:val="22"/>
          <w:szCs w:val="22"/>
          <w:lang w:val="es-ES"/>
        </w:rPr>
        <w:t>s</w:t>
      </w:r>
      <w:r w:rsidRPr="00C02467">
        <w:rPr>
          <w:rFonts w:ascii="Arial" w:hAnsi="Arial" w:cs="Arial"/>
          <w:color w:val="000000" w:themeColor="text1"/>
          <w:sz w:val="22"/>
          <w:szCs w:val="22"/>
          <w:lang w:val="es-ES"/>
        </w:rPr>
        <w:t xml:space="preserve">cita en la medida en que las criptomonedas se </w:t>
      </w:r>
      <w:r w:rsidR="00A975C3" w:rsidRPr="00C02467">
        <w:rPr>
          <w:rFonts w:ascii="Arial" w:hAnsi="Arial" w:cs="Arial"/>
          <w:color w:val="000000" w:themeColor="text1"/>
          <w:sz w:val="22"/>
          <w:szCs w:val="22"/>
          <w:lang w:val="es-ES"/>
        </w:rPr>
        <w:t>ofrecen y publicitan</w:t>
      </w:r>
      <w:r w:rsidRPr="00C02467">
        <w:rPr>
          <w:rFonts w:ascii="Arial" w:hAnsi="Arial" w:cs="Arial"/>
          <w:color w:val="000000" w:themeColor="text1"/>
          <w:sz w:val="22"/>
          <w:szCs w:val="22"/>
          <w:lang w:val="es-ES"/>
        </w:rPr>
        <w:t xml:space="preserve"> como una herramienta para todos</w:t>
      </w:r>
      <w:r w:rsidR="00A975C3" w:rsidRPr="00C02467">
        <w:rPr>
          <w:rFonts w:ascii="Arial" w:hAnsi="Arial" w:cs="Arial"/>
          <w:color w:val="000000" w:themeColor="text1"/>
          <w:sz w:val="22"/>
          <w:szCs w:val="22"/>
          <w:lang w:val="es-ES"/>
        </w:rPr>
        <w:t xml:space="preserve"> y</w:t>
      </w:r>
      <w:r w:rsidRPr="00C02467">
        <w:rPr>
          <w:rFonts w:ascii="Arial" w:hAnsi="Arial" w:cs="Arial"/>
          <w:color w:val="000000" w:themeColor="text1"/>
          <w:sz w:val="22"/>
          <w:szCs w:val="22"/>
          <w:lang w:val="es-ES"/>
        </w:rPr>
        <w:t xml:space="preserve"> en todos lados, </w:t>
      </w:r>
      <w:r w:rsidR="00A975C3" w:rsidRPr="00C02467">
        <w:rPr>
          <w:rFonts w:ascii="Arial" w:hAnsi="Arial" w:cs="Arial"/>
          <w:color w:val="000000" w:themeColor="text1"/>
          <w:sz w:val="22"/>
          <w:szCs w:val="22"/>
          <w:lang w:val="es-ES"/>
        </w:rPr>
        <w:t>pese a</w:t>
      </w:r>
      <w:r w:rsidRPr="00C02467">
        <w:rPr>
          <w:rFonts w:ascii="Arial" w:hAnsi="Arial" w:cs="Arial"/>
          <w:color w:val="000000" w:themeColor="text1"/>
          <w:sz w:val="22"/>
          <w:szCs w:val="22"/>
          <w:lang w:val="es-ES"/>
        </w:rPr>
        <w:t xml:space="preserve"> que</w:t>
      </w:r>
      <w:r w:rsidR="00C8405E">
        <w:rPr>
          <w:rFonts w:ascii="Arial" w:hAnsi="Arial" w:cs="Arial"/>
          <w:color w:val="000000" w:themeColor="text1"/>
          <w:sz w:val="22"/>
          <w:szCs w:val="22"/>
          <w:lang w:val="es-ES"/>
        </w:rPr>
        <w:t xml:space="preserve">, en </w:t>
      </w:r>
      <w:r w:rsidR="00A975C3" w:rsidRPr="00C02467">
        <w:rPr>
          <w:rFonts w:ascii="Arial" w:hAnsi="Arial" w:cs="Arial"/>
          <w:color w:val="000000" w:themeColor="text1"/>
          <w:sz w:val="22"/>
          <w:szCs w:val="22"/>
          <w:lang w:val="es-ES"/>
        </w:rPr>
        <w:t>la realidad</w:t>
      </w:r>
      <w:r w:rsidR="00C8405E">
        <w:rPr>
          <w:rFonts w:ascii="Arial" w:hAnsi="Arial" w:cs="Arial"/>
          <w:color w:val="000000" w:themeColor="text1"/>
          <w:sz w:val="22"/>
          <w:szCs w:val="22"/>
          <w:lang w:val="es-ES"/>
        </w:rPr>
        <w:t>, todo ello</w:t>
      </w:r>
      <w:r w:rsidR="00A975C3" w:rsidRPr="00C02467">
        <w:rPr>
          <w:rFonts w:ascii="Arial" w:hAnsi="Arial" w:cs="Arial"/>
          <w:color w:val="000000" w:themeColor="text1"/>
          <w:sz w:val="22"/>
          <w:szCs w:val="22"/>
          <w:lang w:val="es-ES"/>
        </w:rPr>
        <w:t xml:space="preserve"> termina indicando que resulta</w:t>
      </w:r>
      <w:r w:rsidRPr="00C02467">
        <w:rPr>
          <w:rFonts w:ascii="Arial" w:hAnsi="Arial" w:cs="Arial"/>
          <w:color w:val="000000" w:themeColor="text1"/>
          <w:sz w:val="22"/>
          <w:szCs w:val="22"/>
          <w:lang w:val="es-ES"/>
        </w:rPr>
        <w:t xml:space="preserve"> necesario poseer </w:t>
      </w:r>
      <w:r w:rsidRPr="00C02467">
        <w:rPr>
          <w:rFonts w:ascii="Arial" w:hAnsi="Arial" w:cs="Arial"/>
          <w:color w:val="000000" w:themeColor="text1"/>
          <w:sz w:val="22"/>
          <w:szCs w:val="22"/>
          <w:lang w:val="es-ES"/>
        </w:rPr>
        <w:lastRenderedPageBreak/>
        <w:t xml:space="preserve">conocimientos específicos en la materia si se quiere prosperar en las diversas operaciones disponibles. </w:t>
      </w:r>
    </w:p>
    <w:p w14:paraId="29BB609B" w14:textId="77777777" w:rsidR="001E1794" w:rsidRPr="00C02467" w:rsidRDefault="001E1794" w:rsidP="00EB167C">
      <w:pPr>
        <w:spacing w:line="360" w:lineRule="auto"/>
        <w:jc w:val="both"/>
        <w:rPr>
          <w:rFonts w:ascii="Arial" w:hAnsi="Arial" w:cs="Arial"/>
          <w:color w:val="000000" w:themeColor="text1"/>
          <w:sz w:val="22"/>
          <w:szCs w:val="22"/>
          <w:lang w:val="es-ES"/>
        </w:rPr>
      </w:pPr>
    </w:p>
    <w:p w14:paraId="61344BA1" w14:textId="318D30DA" w:rsidR="001E1794" w:rsidRPr="00C02467" w:rsidRDefault="001E1794"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Siguiendo esta línea, me parece vital contraponer toda esta situación de las cripto</w:t>
      </w:r>
      <w:r w:rsidR="00EB167C" w:rsidRPr="00C02467">
        <w:rPr>
          <w:rFonts w:ascii="Arial" w:hAnsi="Arial" w:cs="Arial"/>
          <w:color w:val="000000" w:themeColor="text1"/>
          <w:sz w:val="22"/>
          <w:szCs w:val="22"/>
          <w:lang w:val="es-ES"/>
        </w:rPr>
        <w:t>monedas</w:t>
      </w:r>
      <w:r w:rsidRPr="00C02467">
        <w:rPr>
          <w:rFonts w:ascii="Arial" w:hAnsi="Arial" w:cs="Arial"/>
          <w:color w:val="000000" w:themeColor="text1"/>
          <w:sz w:val="22"/>
          <w:szCs w:val="22"/>
          <w:lang w:val="es-ES"/>
        </w:rPr>
        <w:t xml:space="preserve"> ante la actual normativa que refleja la voluntad </w:t>
      </w:r>
      <w:r w:rsidR="00A975C3" w:rsidRPr="00C02467">
        <w:rPr>
          <w:rFonts w:ascii="Arial" w:hAnsi="Arial" w:cs="Arial"/>
          <w:color w:val="000000" w:themeColor="text1"/>
          <w:sz w:val="22"/>
          <w:szCs w:val="22"/>
          <w:lang w:val="es-ES"/>
        </w:rPr>
        <w:t>estatal sancionatoria</w:t>
      </w:r>
      <w:r w:rsidRPr="00C02467">
        <w:rPr>
          <w:rFonts w:ascii="Arial" w:hAnsi="Arial" w:cs="Arial"/>
          <w:color w:val="000000" w:themeColor="text1"/>
          <w:sz w:val="22"/>
          <w:szCs w:val="22"/>
          <w:lang w:val="es-ES"/>
        </w:rPr>
        <w:t xml:space="preserve"> </w:t>
      </w:r>
      <w:r w:rsidR="00DC0615" w:rsidRPr="00C02467">
        <w:rPr>
          <w:rFonts w:ascii="Arial" w:hAnsi="Arial" w:cs="Arial"/>
          <w:color w:val="000000" w:themeColor="text1"/>
          <w:sz w:val="22"/>
          <w:szCs w:val="22"/>
          <w:lang w:val="es-ES"/>
        </w:rPr>
        <w:t>con relación a</w:t>
      </w:r>
      <w:r w:rsidR="008838F7" w:rsidRPr="00C02467">
        <w:rPr>
          <w:rFonts w:ascii="Arial" w:hAnsi="Arial" w:cs="Arial"/>
          <w:color w:val="000000" w:themeColor="text1"/>
          <w:sz w:val="22"/>
          <w:szCs w:val="22"/>
          <w:lang w:val="es-ES"/>
        </w:rPr>
        <w:t xml:space="preserve"> delitos condenados en todo el globo referentes al lavado de activos. </w:t>
      </w:r>
    </w:p>
    <w:p w14:paraId="4E1AD56A" w14:textId="767A2C54" w:rsidR="008838F7" w:rsidRPr="00C02467" w:rsidRDefault="008838F7" w:rsidP="00EB167C">
      <w:pPr>
        <w:spacing w:line="360" w:lineRule="auto"/>
        <w:jc w:val="both"/>
        <w:rPr>
          <w:rFonts w:ascii="Arial" w:hAnsi="Arial" w:cs="Arial"/>
          <w:color w:val="000000" w:themeColor="text1"/>
          <w:sz w:val="22"/>
          <w:szCs w:val="22"/>
          <w:lang w:val="es-ES"/>
        </w:rPr>
      </w:pPr>
    </w:p>
    <w:p w14:paraId="48039723" w14:textId="40D694AD" w:rsidR="008838F7" w:rsidRPr="00C02467" w:rsidRDefault="008838F7"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Por último, proponer una reflexión sobre el destino que aparentemente se muestra como paralelo, de las nuevas tecnologías y el plexo de normas que hoy regulan la materia. </w:t>
      </w:r>
    </w:p>
    <w:p w14:paraId="031280BA" w14:textId="14BFCCC1" w:rsidR="000326E3" w:rsidRPr="00C02467" w:rsidRDefault="000326E3" w:rsidP="00EB167C">
      <w:pPr>
        <w:spacing w:line="360" w:lineRule="auto"/>
        <w:jc w:val="both"/>
        <w:rPr>
          <w:rFonts w:ascii="Arial" w:hAnsi="Arial" w:cs="Arial"/>
          <w:color w:val="000000" w:themeColor="text1"/>
          <w:sz w:val="22"/>
          <w:szCs w:val="22"/>
          <w:lang w:val="es-ES"/>
        </w:rPr>
      </w:pPr>
    </w:p>
    <w:p w14:paraId="1D1EC57B" w14:textId="77777777" w:rsidR="00EB167C" w:rsidRPr="00C02467" w:rsidRDefault="00EB167C" w:rsidP="00EB167C">
      <w:pPr>
        <w:spacing w:line="360" w:lineRule="auto"/>
        <w:jc w:val="both"/>
        <w:rPr>
          <w:rFonts w:ascii="Arial" w:hAnsi="Arial" w:cs="Arial"/>
          <w:color w:val="000000" w:themeColor="text1"/>
          <w:sz w:val="22"/>
          <w:szCs w:val="22"/>
          <w:lang w:val="es-ES"/>
        </w:rPr>
      </w:pPr>
    </w:p>
    <w:p w14:paraId="576BE0C1" w14:textId="714692F4" w:rsidR="00F774F9" w:rsidRPr="00C02467" w:rsidRDefault="00A975C3" w:rsidP="00EB167C">
      <w:pPr>
        <w:pStyle w:val="Prrafodelista"/>
        <w:numPr>
          <w:ilvl w:val="0"/>
          <w:numId w:val="3"/>
        </w:numPr>
        <w:spacing w:line="360" w:lineRule="auto"/>
        <w:jc w:val="both"/>
        <w:rPr>
          <w:rFonts w:ascii="Arial" w:hAnsi="Arial" w:cs="Arial"/>
          <w:color w:val="000000" w:themeColor="text1"/>
          <w:sz w:val="22"/>
          <w:szCs w:val="22"/>
          <w:u w:val="single"/>
          <w:lang w:val="es-ES"/>
        </w:rPr>
      </w:pPr>
      <w:r w:rsidRPr="00C02467">
        <w:rPr>
          <w:rFonts w:ascii="Arial" w:hAnsi="Arial" w:cs="Arial"/>
          <w:color w:val="000000" w:themeColor="text1"/>
          <w:sz w:val="22"/>
          <w:szCs w:val="22"/>
          <w:u w:val="single"/>
          <w:lang w:val="es-ES"/>
        </w:rPr>
        <w:t>Hipótesis</w:t>
      </w:r>
      <w:r w:rsidR="000326E3" w:rsidRPr="00C02467">
        <w:rPr>
          <w:rFonts w:ascii="Arial" w:hAnsi="Arial" w:cs="Arial"/>
          <w:color w:val="000000" w:themeColor="text1"/>
          <w:sz w:val="22"/>
          <w:szCs w:val="22"/>
          <w:u w:val="single"/>
          <w:lang w:val="es-ES"/>
        </w:rPr>
        <w:t xml:space="preserve"> del trabajo</w:t>
      </w:r>
      <w:r w:rsidRPr="00C02467">
        <w:rPr>
          <w:rFonts w:ascii="Arial" w:hAnsi="Arial" w:cs="Arial"/>
          <w:color w:val="000000" w:themeColor="text1"/>
          <w:sz w:val="22"/>
          <w:szCs w:val="22"/>
          <w:u w:val="single"/>
          <w:lang w:val="es-ES"/>
        </w:rPr>
        <w:t xml:space="preserve">: </w:t>
      </w:r>
    </w:p>
    <w:p w14:paraId="3B808E55" w14:textId="77777777" w:rsidR="00EB167C" w:rsidRPr="00C02467" w:rsidRDefault="00EB167C" w:rsidP="00EB167C">
      <w:pPr>
        <w:pStyle w:val="Prrafodelista"/>
        <w:spacing w:line="360" w:lineRule="auto"/>
        <w:jc w:val="both"/>
        <w:rPr>
          <w:rFonts w:ascii="Arial" w:hAnsi="Arial" w:cs="Arial"/>
          <w:color w:val="000000" w:themeColor="text1"/>
          <w:sz w:val="22"/>
          <w:szCs w:val="22"/>
          <w:u w:val="single"/>
          <w:lang w:val="es-ES"/>
        </w:rPr>
      </w:pPr>
    </w:p>
    <w:p w14:paraId="71402C83" w14:textId="49B2AB68" w:rsidR="00A975C3" w:rsidRPr="00C02467" w:rsidRDefault="00A975C3"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Considerando que las </w:t>
      </w:r>
      <w:r w:rsidR="00C8405E">
        <w:rPr>
          <w:rFonts w:ascii="Arial" w:hAnsi="Arial" w:cs="Arial"/>
          <w:color w:val="000000" w:themeColor="text1"/>
          <w:sz w:val="22"/>
          <w:szCs w:val="22"/>
          <w:lang w:val="es-ES"/>
        </w:rPr>
        <w:t>c</w:t>
      </w:r>
      <w:r w:rsidRPr="00C02467">
        <w:rPr>
          <w:rFonts w:ascii="Arial" w:hAnsi="Arial" w:cs="Arial"/>
          <w:color w:val="000000" w:themeColor="text1"/>
          <w:sz w:val="22"/>
          <w:szCs w:val="22"/>
          <w:lang w:val="es-ES"/>
        </w:rPr>
        <w:t xml:space="preserve">riptomonedas se presentan como una herramienta disponible y accesible para toda la población que, a su vez, en la práctica termina acabando restringida a unos pocos que comprenden el complejo sistema de </w:t>
      </w:r>
      <w:proofErr w:type="spellStart"/>
      <w:r w:rsidRPr="00C02467">
        <w:rPr>
          <w:rFonts w:ascii="Arial" w:hAnsi="Arial" w:cs="Arial"/>
          <w:i/>
          <w:iCs/>
          <w:color w:val="000000" w:themeColor="text1"/>
          <w:sz w:val="22"/>
          <w:szCs w:val="22"/>
          <w:lang w:val="es-ES"/>
        </w:rPr>
        <w:t>blockchain</w:t>
      </w:r>
      <w:proofErr w:type="spellEnd"/>
      <w:r w:rsidRPr="00C02467">
        <w:rPr>
          <w:rFonts w:ascii="Arial" w:hAnsi="Arial" w:cs="Arial"/>
          <w:color w:val="000000" w:themeColor="text1"/>
          <w:sz w:val="22"/>
          <w:szCs w:val="22"/>
          <w:lang w:val="es-ES"/>
        </w:rPr>
        <w:t xml:space="preserve">, importa aquí </w:t>
      </w:r>
      <w:r w:rsidR="00FA1E58" w:rsidRPr="00C02467">
        <w:rPr>
          <w:rFonts w:ascii="Arial" w:hAnsi="Arial" w:cs="Arial"/>
          <w:color w:val="000000" w:themeColor="text1"/>
          <w:sz w:val="22"/>
          <w:szCs w:val="22"/>
          <w:lang w:val="es-ES"/>
        </w:rPr>
        <w:t xml:space="preserve">el estudio de ello </w:t>
      </w:r>
      <w:r w:rsidR="00DC0615" w:rsidRPr="00C02467">
        <w:rPr>
          <w:rFonts w:ascii="Arial" w:hAnsi="Arial" w:cs="Arial"/>
          <w:color w:val="000000" w:themeColor="text1"/>
          <w:sz w:val="22"/>
          <w:szCs w:val="22"/>
          <w:lang w:val="es-ES"/>
        </w:rPr>
        <w:t>en relación con</w:t>
      </w:r>
      <w:r w:rsidR="00FA1E58" w:rsidRPr="00C02467">
        <w:rPr>
          <w:rFonts w:ascii="Arial" w:hAnsi="Arial" w:cs="Arial"/>
          <w:color w:val="000000" w:themeColor="text1"/>
          <w:sz w:val="22"/>
          <w:szCs w:val="22"/>
          <w:lang w:val="es-ES"/>
        </w:rPr>
        <w:t xml:space="preserve"> las medidas para la</w:t>
      </w:r>
      <w:r w:rsidRPr="00C02467">
        <w:rPr>
          <w:rFonts w:ascii="Arial" w:hAnsi="Arial" w:cs="Arial"/>
          <w:color w:val="000000" w:themeColor="text1"/>
          <w:sz w:val="22"/>
          <w:szCs w:val="22"/>
          <w:lang w:val="es-ES"/>
        </w:rPr>
        <w:t xml:space="preserve"> prevención de blanqueo de capitales </w:t>
      </w:r>
      <w:r w:rsidR="000326E3" w:rsidRPr="00C02467">
        <w:rPr>
          <w:rFonts w:ascii="Arial" w:hAnsi="Arial" w:cs="Arial"/>
          <w:color w:val="000000" w:themeColor="text1"/>
          <w:sz w:val="22"/>
          <w:szCs w:val="22"/>
          <w:lang w:val="es-ES"/>
        </w:rPr>
        <w:t>actuales,</w:t>
      </w:r>
      <w:r w:rsidR="00FA1E58" w:rsidRPr="00C02467">
        <w:rPr>
          <w:rFonts w:ascii="Arial" w:hAnsi="Arial" w:cs="Arial"/>
          <w:color w:val="000000" w:themeColor="text1"/>
          <w:sz w:val="22"/>
          <w:szCs w:val="22"/>
          <w:lang w:val="es-ES"/>
        </w:rPr>
        <w:t xml:space="preserve"> así como el posible</w:t>
      </w:r>
      <w:r w:rsidRPr="00C02467">
        <w:rPr>
          <w:rFonts w:ascii="Arial" w:hAnsi="Arial" w:cs="Arial"/>
          <w:color w:val="000000" w:themeColor="text1"/>
          <w:sz w:val="22"/>
          <w:szCs w:val="22"/>
          <w:lang w:val="es-ES"/>
        </w:rPr>
        <w:t xml:space="preserve"> futuro en la legislación de esta materia. </w:t>
      </w:r>
    </w:p>
    <w:p w14:paraId="54814FCD" w14:textId="7FDF5977" w:rsidR="00FA1E58" w:rsidRPr="00C02467" w:rsidRDefault="00FA1E58" w:rsidP="00EB167C">
      <w:pPr>
        <w:spacing w:line="360" w:lineRule="auto"/>
        <w:jc w:val="both"/>
        <w:rPr>
          <w:rFonts w:ascii="Arial" w:hAnsi="Arial" w:cs="Arial"/>
          <w:color w:val="000000" w:themeColor="text1"/>
          <w:sz w:val="22"/>
          <w:szCs w:val="22"/>
          <w:lang w:val="es-ES"/>
        </w:rPr>
      </w:pPr>
    </w:p>
    <w:p w14:paraId="36781CF2" w14:textId="1DC33CCE" w:rsidR="00FA1E58" w:rsidRPr="00C02467" w:rsidRDefault="00FA1E58"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Dicho esto, la hipótesis se puede resumir de la siguiente forma:</w:t>
      </w:r>
    </w:p>
    <w:p w14:paraId="66007B88" w14:textId="77777777" w:rsidR="00FA1E58" w:rsidRPr="00C02467" w:rsidRDefault="00FA1E58" w:rsidP="00EB167C">
      <w:pPr>
        <w:spacing w:line="360" w:lineRule="auto"/>
        <w:jc w:val="both"/>
        <w:rPr>
          <w:rFonts w:ascii="Arial" w:hAnsi="Arial" w:cs="Arial"/>
          <w:color w:val="000000" w:themeColor="text1"/>
          <w:sz w:val="22"/>
          <w:szCs w:val="22"/>
          <w:lang w:val="es-ES"/>
        </w:rPr>
      </w:pPr>
    </w:p>
    <w:p w14:paraId="1A5C2B94" w14:textId="33F31F93" w:rsidR="00A975C3" w:rsidRDefault="00FA1E58" w:rsidP="00EB167C">
      <w:pPr>
        <w:spacing w:line="360" w:lineRule="auto"/>
        <w:jc w:val="both"/>
        <w:rPr>
          <w:rFonts w:ascii="Arial" w:hAnsi="Arial" w:cs="Arial"/>
          <w:i/>
          <w:iCs/>
          <w:color w:val="000000" w:themeColor="text1"/>
          <w:sz w:val="22"/>
          <w:szCs w:val="22"/>
          <w:lang w:val="es-ES"/>
        </w:rPr>
      </w:pPr>
      <w:r w:rsidRPr="00C02467">
        <w:rPr>
          <w:rFonts w:ascii="Arial" w:hAnsi="Arial" w:cs="Arial"/>
          <w:i/>
          <w:iCs/>
          <w:color w:val="000000" w:themeColor="text1"/>
          <w:sz w:val="22"/>
          <w:szCs w:val="22"/>
          <w:lang w:val="es-ES"/>
        </w:rPr>
        <w:t xml:space="preserve">¿Resultan suficientes los mecanismos legislativos que hasta ahora rigen para </w:t>
      </w:r>
      <w:r w:rsidR="000C163C" w:rsidRPr="00C02467">
        <w:rPr>
          <w:rFonts w:ascii="Arial" w:hAnsi="Arial" w:cs="Arial"/>
          <w:i/>
          <w:iCs/>
          <w:color w:val="000000" w:themeColor="text1"/>
          <w:sz w:val="22"/>
          <w:szCs w:val="22"/>
          <w:lang w:val="es-ES"/>
        </w:rPr>
        <w:t xml:space="preserve">las </w:t>
      </w:r>
      <w:r w:rsidRPr="00C02467">
        <w:rPr>
          <w:rFonts w:ascii="Arial" w:hAnsi="Arial" w:cs="Arial"/>
          <w:i/>
          <w:iCs/>
          <w:color w:val="000000" w:themeColor="text1"/>
          <w:sz w:val="22"/>
          <w:szCs w:val="22"/>
          <w:lang w:val="es-ES"/>
        </w:rPr>
        <w:t>diversas relaciones socio-económicas de nuestros días</w:t>
      </w:r>
      <w:r w:rsidR="000C163C" w:rsidRPr="00C02467">
        <w:rPr>
          <w:rFonts w:ascii="Arial" w:hAnsi="Arial" w:cs="Arial"/>
          <w:i/>
          <w:iCs/>
          <w:color w:val="000000" w:themeColor="text1"/>
          <w:sz w:val="22"/>
          <w:szCs w:val="22"/>
          <w:lang w:val="es-ES"/>
        </w:rPr>
        <w:t xml:space="preserve">, ya </w:t>
      </w:r>
      <w:r w:rsidRPr="00C02467">
        <w:rPr>
          <w:rFonts w:ascii="Arial" w:hAnsi="Arial" w:cs="Arial"/>
          <w:i/>
          <w:iCs/>
          <w:color w:val="000000" w:themeColor="text1"/>
          <w:sz w:val="22"/>
          <w:szCs w:val="22"/>
          <w:lang w:val="es-ES"/>
        </w:rPr>
        <w:t xml:space="preserve">para el caso fenomenal de las criptomonedas y la prevención del lavado de dinero? ¿Acaso es necesario cambiar la manera en la que concebimos el modo de </w:t>
      </w:r>
      <w:r w:rsidR="000326E3" w:rsidRPr="00C02467">
        <w:rPr>
          <w:rFonts w:ascii="Arial" w:hAnsi="Arial" w:cs="Arial"/>
          <w:i/>
          <w:iCs/>
          <w:color w:val="000000" w:themeColor="text1"/>
          <w:sz w:val="22"/>
          <w:szCs w:val="22"/>
          <w:lang w:val="es-ES"/>
        </w:rPr>
        <w:t>legislar para adaptarnos a un complejo sistema que nunca antes se había presentado</w:t>
      </w:r>
      <w:r w:rsidRPr="00C02467">
        <w:rPr>
          <w:rFonts w:ascii="Arial" w:hAnsi="Arial" w:cs="Arial"/>
          <w:i/>
          <w:iCs/>
          <w:color w:val="000000" w:themeColor="text1"/>
          <w:sz w:val="22"/>
          <w:szCs w:val="22"/>
          <w:lang w:val="es-ES"/>
        </w:rPr>
        <w:t>?</w:t>
      </w:r>
    </w:p>
    <w:p w14:paraId="110F26DE" w14:textId="77777777" w:rsidR="00C02467" w:rsidRPr="00C02467" w:rsidRDefault="00C02467" w:rsidP="00EB167C">
      <w:pPr>
        <w:spacing w:line="360" w:lineRule="auto"/>
        <w:jc w:val="both"/>
        <w:rPr>
          <w:rFonts w:ascii="Arial" w:hAnsi="Arial" w:cs="Arial"/>
          <w:i/>
          <w:iCs/>
          <w:color w:val="000000" w:themeColor="text1"/>
          <w:sz w:val="22"/>
          <w:szCs w:val="22"/>
          <w:lang w:val="es-ES"/>
        </w:rPr>
      </w:pPr>
    </w:p>
    <w:p w14:paraId="050C22AE" w14:textId="34FF1A7E" w:rsidR="000326E3" w:rsidRDefault="00EB167C" w:rsidP="00EB167C">
      <w:pPr>
        <w:pStyle w:val="Prrafodelista"/>
        <w:numPr>
          <w:ilvl w:val="0"/>
          <w:numId w:val="3"/>
        </w:numPr>
        <w:spacing w:line="360" w:lineRule="auto"/>
        <w:jc w:val="both"/>
        <w:rPr>
          <w:rFonts w:ascii="Arial" w:hAnsi="Arial" w:cs="Arial"/>
          <w:color w:val="000000" w:themeColor="text1"/>
          <w:sz w:val="22"/>
          <w:szCs w:val="22"/>
          <w:u w:val="single"/>
        </w:rPr>
      </w:pPr>
      <w:r w:rsidRPr="00C02467">
        <w:rPr>
          <w:rFonts w:ascii="Arial" w:hAnsi="Arial" w:cs="Arial"/>
          <w:color w:val="000000" w:themeColor="text1"/>
          <w:sz w:val="22"/>
          <w:szCs w:val="22"/>
          <w:u w:val="single"/>
        </w:rPr>
        <w:t>Metodología</w:t>
      </w:r>
    </w:p>
    <w:p w14:paraId="39A81496" w14:textId="77777777" w:rsidR="0020460D" w:rsidRPr="00C02467" w:rsidRDefault="0020460D" w:rsidP="0020460D">
      <w:pPr>
        <w:pStyle w:val="Prrafodelista"/>
        <w:spacing w:line="360" w:lineRule="auto"/>
        <w:jc w:val="both"/>
        <w:rPr>
          <w:rFonts w:ascii="Arial" w:hAnsi="Arial" w:cs="Arial"/>
          <w:color w:val="000000" w:themeColor="text1"/>
          <w:sz w:val="22"/>
          <w:szCs w:val="22"/>
          <w:u w:val="single"/>
        </w:rPr>
      </w:pPr>
    </w:p>
    <w:p w14:paraId="49D34489" w14:textId="31F53F71" w:rsidR="00F774F9" w:rsidRDefault="0020460D" w:rsidP="00EB167C">
      <w:pPr>
        <w:spacing w:line="360"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En el presente trabajo, se ha optado por trabajar bajo una modalidad de investigación académica, abocada a </w:t>
      </w:r>
      <w:r w:rsidR="00C61357">
        <w:rPr>
          <w:rFonts w:ascii="Arial" w:hAnsi="Arial" w:cs="Arial"/>
          <w:color w:val="000000" w:themeColor="text1"/>
          <w:sz w:val="22"/>
          <w:szCs w:val="22"/>
          <w:lang w:val="es-ES"/>
        </w:rPr>
        <w:t xml:space="preserve">tratar de manera amplia y completa sobre el tema </w:t>
      </w:r>
      <w:r w:rsidR="006A5D91">
        <w:rPr>
          <w:rFonts w:ascii="Arial" w:hAnsi="Arial" w:cs="Arial"/>
          <w:color w:val="000000" w:themeColor="text1"/>
          <w:sz w:val="22"/>
          <w:szCs w:val="22"/>
          <w:lang w:val="es-ES"/>
        </w:rPr>
        <w:t xml:space="preserve">el tema descrito en la hipótesis. </w:t>
      </w:r>
    </w:p>
    <w:p w14:paraId="286BEB00" w14:textId="43A3B521" w:rsidR="00EB167C" w:rsidRPr="00C02467" w:rsidRDefault="006A5D91" w:rsidP="00EB167C">
      <w:pPr>
        <w:spacing w:line="360"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Importa aclarar que el desarrollo de los temas se dará </w:t>
      </w:r>
      <w:proofErr w:type="gramStart"/>
      <w:r>
        <w:rPr>
          <w:rFonts w:ascii="Arial" w:hAnsi="Arial" w:cs="Arial"/>
          <w:color w:val="000000" w:themeColor="text1"/>
          <w:sz w:val="22"/>
          <w:szCs w:val="22"/>
          <w:lang w:val="es-ES"/>
        </w:rPr>
        <w:t>de acuerdo al</w:t>
      </w:r>
      <w:proofErr w:type="gramEnd"/>
      <w:r>
        <w:rPr>
          <w:rFonts w:ascii="Arial" w:hAnsi="Arial" w:cs="Arial"/>
          <w:color w:val="000000" w:themeColor="text1"/>
          <w:sz w:val="22"/>
          <w:szCs w:val="22"/>
          <w:lang w:val="es-ES"/>
        </w:rPr>
        <w:t xml:space="preserve"> índice propuesto</w:t>
      </w:r>
      <w:r w:rsidR="00C8405E">
        <w:rPr>
          <w:rFonts w:ascii="Arial" w:hAnsi="Arial" w:cs="Arial"/>
          <w:color w:val="000000" w:themeColor="text1"/>
          <w:sz w:val="22"/>
          <w:szCs w:val="22"/>
          <w:lang w:val="es-ES"/>
        </w:rPr>
        <w:t xml:space="preserve"> </w:t>
      </w:r>
      <w:r>
        <w:rPr>
          <w:rFonts w:ascii="Arial" w:hAnsi="Arial" w:cs="Arial"/>
          <w:color w:val="000000" w:themeColor="text1"/>
          <w:sz w:val="22"/>
          <w:szCs w:val="22"/>
          <w:lang w:val="es-ES"/>
        </w:rPr>
        <w:t xml:space="preserve">para luego interrelacionar los conceptos e ideas. </w:t>
      </w:r>
    </w:p>
    <w:p w14:paraId="16F09952" w14:textId="21ABB1F0" w:rsidR="00F774F9" w:rsidRPr="00C02467" w:rsidRDefault="00BF07F9" w:rsidP="00EB167C">
      <w:pPr>
        <w:pStyle w:val="Prrafodelista"/>
        <w:numPr>
          <w:ilvl w:val="0"/>
          <w:numId w:val="3"/>
        </w:numPr>
        <w:spacing w:line="360" w:lineRule="auto"/>
        <w:jc w:val="both"/>
        <w:rPr>
          <w:rFonts w:ascii="Arial" w:hAnsi="Arial" w:cs="Arial"/>
          <w:color w:val="000000" w:themeColor="text1"/>
          <w:sz w:val="22"/>
          <w:szCs w:val="22"/>
          <w:u w:val="single"/>
          <w:lang w:val="es-ES"/>
        </w:rPr>
      </w:pPr>
      <w:r w:rsidRPr="00C02467">
        <w:rPr>
          <w:rFonts w:ascii="Arial" w:hAnsi="Arial" w:cs="Arial"/>
          <w:color w:val="000000" w:themeColor="text1"/>
          <w:sz w:val="22"/>
          <w:szCs w:val="22"/>
          <w:u w:val="single"/>
          <w:lang w:val="es-ES"/>
        </w:rPr>
        <w:lastRenderedPageBreak/>
        <w:t>Índice</w:t>
      </w:r>
      <w:r w:rsidR="000326E3" w:rsidRPr="00C02467">
        <w:rPr>
          <w:rFonts w:ascii="Arial" w:hAnsi="Arial" w:cs="Arial"/>
          <w:color w:val="000000" w:themeColor="text1"/>
          <w:sz w:val="22"/>
          <w:szCs w:val="22"/>
          <w:u w:val="single"/>
          <w:lang w:val="es-ES"/>
        </w:rPr>
        <w:t xml:space="preserve"> por capítulos y temas de trabajo:</w:t>
      </w:r>
    </w:p>
    <w:p w14:paraId="73FB485F" w14:textId="48F928B7" w:rsidR="00F774F9" w:rsidRPr="00C02467" w:rsidRDefault="00F774F9" w:rsidP="00DC0615">
      <w:pPr>
        <w:spacing w:line="360" w:lineRule="auto"/>
        <w:ind w:left="709" w:hanging="709"/>
        <w:jc w:val="both"/>
        <w:rPr>
          <w:rFonts w:ascii="Arial" w:hAnsi="Arial" w:cs="Arial"/>
          <w:color w:val="000000" w:themeColor="text1"/>
          <w:sz w:val="22"/>
          <w:szCs w:val="22"/>
          <w:lang w:val="es-ES"/>
        </w:rPr>
      </w:pPr>
    </w:p>
    <w:p w14:paraId="6AD10B92" w14:textId="084C6B9B" w:rsidR="000326E3" w:rsidRPr="00C02467" w:rsidRDefault="00F774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Surgimiento de las </w:t>
      </w:r>
      <w:r w:rsidR="000326E3" w:rsidRPr="00C02467">
        <w:rPr>
          <w:rFonts w:ascii="Arial" w:hAnsi="Arial" w:cs="Arial"/>
          <w:color w:val="000000" w:themeColor="text1"/>
          <w:sz w:val="22"/>
          <w:szCs w:val="22"/>
          <w:lang w:val="es-ES"/>
        </w:rPr>
        <w:t xml:space="preserve">criptomonedas </w:t>
      </w:r>
    </w:p>
    <w:p w14:paraId="141A2292" w14:textId="76479637" w:rsidR="00F774F9" w:rsidRPr="00C02467" w:rsidRDefault="00F774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Evolución de las </w:t>
      </w:r>
      <w:r w:rsidR="000326E3" w:rsidRPr="00C02467">
        <w:rPr>
          <w:rFonts w:ascii="Arial" w:hAnsi="Arial" w:cs="Arial"/>
          <w:color w:val="000000" w:themeColor="text1"/>
          <w:sz w:val="22"/>
          <w:szCs w:val="22"/>
          <w:lang w:val="es-ES"/>
        </w:rPr>
        <w:t>criptomonedas</w:t>
      </w:r>
    </w:p>
    <w:p w14:paraId="59567666" w14:textId="39207DC6" w:rsidR="00F774F9" w:rsidRPr="00C02467" w:rsidRDefault="00F774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Importancia de las </w:t>
      </w:r>
      <w:r w:rsidR="000326E3" w:rsidRPr="00C02467">
        <w:rPr>
          <w:rFonts w:ascii="Arial" w:hAnsi="Arial" w:cs="Arial"/>
          <w:color w:val="000000" w:themeColor="text1"/>
          <w:sz w:val="22"/>
          <w:szCs w:val="22"/>
          <w:lang w:val="es-ES"/>
        </w:rPr>
        <w:t>criptomonedas</w:t>
      </w:r>
      <w:r w:rsidRPr="00C02467">
        <w:rPr>
          <w:rFonts w:ascii="Arial" w:hAnsi="Arial" w:cs="Arial"/>
          <w:color w:val="000000" w:themeColor="text1"/>
          <w:sz w:val="22"/>
          <w:szCs w:val="22"/>
          <w:lang w:val="es-ES"/>
        </w:rPr>
        <w:t xml:space="preserve"> en la economía actual</w:t>
      </w:r>
    </w:p>
    <w:p w14:paraId="5C11547D" w14:textId="06520276" w:rsidR="000326E3" w:rsidRPr="00C02467" w:rsidRDefault="000326E3"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La actual controversia</w:t>
      </w:r>
      <w:r w:rsidR="00F774F9" w:rsidRPr="00C02467">
        <w:rPr>
          <w:rFonts w:ascii="Arial" w:hAnsi="Arial" w:cs="Arial"/>
          <w:color w:val="000000" w:themeColor="text1"/>
          <w:sz w:val="22"/>
          <w:szCs w:val="22"/>
          <w:lang w:val="es-ES"/>
        </w:rPr>
        <w:t xml:space="preserve"> entre el aspecto democrático vs. tecnócrata de las </w:t>
      </w:r>
      <w:r w:rsidRPr="00C02467">
        <w:rPr>
          <w:rFonts w:ascii="Arial" w:hAnsi="Arial" w:cs="Arial"/>
          <w:color w:val="000000" w:themeColor="text1"/>
          <w:sz w:val="22"/>
          <w:szCs w:val="22"/>
          <w:lang w:val="es-ES"/>
        </w:rPr>
        <w:t xml:space="preserve">criptomonedas </w:t>
      </w:r>
    </w:p>
    <w:p w14:paraId="14DE13F3" w14:textId="2242144B" w:rsidR="00F774F9" w:rsidRPr="00C02467" w:rsidRDefault="000326E3"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Criptomonedas: ¿</w:t>
      </w:r>
      <w:r w:rsidR="00BF07F9" w:rsidRPr="00C02467">
        <w:rPr>
          <w:rFonts w:ascii="Arial" w:hAnsi="Arial" w:cs="Arial"/>
          <w:color w:val="000000" w:themeColor="text1"/>
          <w:sz w:val="22"/>
          <w:szCs w:val="22"/>
          <w:lang w:val="es-ES"/>
        </w:rPr>
        <w:t>Divisa o Inversión</w:t>
      </w:r>
      <w:r w:rsidRPr="00C02467">
        <w:rPr>
          <w:rFonts w:ascii="Arial" w:hAnsi="Arial" w:cs="Arial"/>
          <w:color w:val="000000" w:themeColor="text1"/>
          <w:sz w:val="22"/>
          <w:szCs w:val="22"/>
          <w:lang w:val="es-ES"/>
        </w:rPr>
        <w:t>?</w:t>
      </w:r>
    </w:p>
    <w:p w14:paraId="3E005495" w14:textId="0631C50C"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Aspecto fraudulento</w:t>
      </w:r>
    </w:p>
    <w:p w14:paraId="3E611F12" w14:textId="1CD3D400"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Legislación relacionada</w:t>
      </w:r>
    </w:p>
    <w:p w14:paraId="5DA33AA1" w14:textId="77C1226F"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Animo </w:t>
      </w:r>
      <w:r w:rsidR="003A5C5F" w:rsidRPr="00C02467">
        <w:rPr>
          <w:rFonts w:ascii="Arial" w:hAnsi="Arial" w:cs="Arial"/>
          <w:color w:val="000000" w:themeColor="text1"/>
          <w:sz w:val="22"/>
          <w:szCs w:val="22"/>
          <w:lang w:val="es-ES"/>
        </w:rPr>
        <w:t>regulatorio</w:t>
      </w:r>
      <w:r w:rsidRPr="00C02467">
        <w:rPr>
          <w:rFonts w:ascii="Arial" w:hAnsi="Arial" w:cs="Arial"/>
          <w:color w:val="000000" w:themeColor="text1"/>
          <w:sz w:val="22"/>
          <w:szCs w:val="22"/>
          <w:lang w:val="es-ES"/>
        </w:rPr>
        <w:t xml:space="preserve"> europeo y global</w:t>
      </w:r>
    </w:p>
    <w:p w14:paraId="75927429" w14:textId="4968726E"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El camino paralelo entre las nuevas tecnologías y el proceso normativo</w:t>
      </w:r>
    </w:p>
    <w:p w14:paraId="46FAC5A5" w14:textId="4522B968"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Conclusiones</w:t>
      </w:r>
    </w:p>
    <w:p w14:paraId="602FAB23" w14:textId="4F233850" w:rsidR="00EB167C" w:rsidRPr="00B80A0A" w:rsidRDefault="00EB167C" w:rsidP="00EB167C">
      <w:pPr>
        <w:spacing w:line="360" w:lineRule="auto"/>
        <w:jc w:val="both"/>
        <w:rPr>
          <w:rFonts w:ascii="Arial" w:hAnsi="Arial" w:cs="Arial"/>
          <w:color w:val="000000" w:themeColor="text1"/>
          <w:sz w:val="22"/>
          <w:szCs w:val="22"/>
          <w:lang w:val="es-ES"/>
        </w:rPr>
      </w:pPr>
    </w:p>
    <w:p w14:paraId="153442AF" w14:textId="77777777" w:rsidR="00EB167C" w:rsidRPr="00B80A0A" w:rsidRDefault="00EB167C" w:rsidP="00EB167C">
      <w:pPr>
        <w:spacing w:line="360" w:lineRule="auto"/>
        <w:jc w:val="both"/>
        <w:rPr>
          <w:rFonts w:ascii="Arial" w:hAnsi="Arial" w:cs="Arial"/>
          <w:color w:val="000000" w:themeColor="text1"/>
          <w:sz w:val="22"/>
          <w:szCs w:val="22"/>
          <w:lang w:val="es-ES"/>
        </w:rPr>
      </w:pPr>
    </w:p>
    <w:p w14:paraId="5815D3D3" w14:textId="472FD4C9" w:rsidR="00EB167C" w:rsidRPr="00B80A0A" w:rsidRDefault="00EB167C" w:rsidP="00EB167C">
      <w:pPr>
        <w:pStyle w:val="Prrafodelista"/>
        <w:numPr>
          <w:ilvl w:val="0"/>
          <w:numId w:val="3"/>
        </w:numPr>
        <w:spacing w:line="360" w:lineRule="auto"/>
        <w:jc w:val="both"/>
        <w:rPr>
          <w:rFonts w:ascii="Arial" w:hAnsi="Arial" w:cs="Arial"/>
          <w:color w:val="000000" w:themeColor="text1"/>
          <w:sz w:val="22"/>
          <w:szCs w:val="22"/>
          <w:u w:val="single"/>
        </w:rPr>
      </w:pPr>
      <w:r w:rsidRPr="00B80A0A">
        <w:rPr>
          <w:rFonts w:ascii="Arial" w:hAnsi="Arial" w:cs="Arial"/>
          <w:color w:val="000000" w:themeColor="text1"/>
          <w:sz w:val="22"/>
          <w:szCs w:val="22"/>
          <w:u w:val="single"/>
        </w:rPr>
        <w:t>Bibliografía a consultar</w:t>
      </w:r>
    </w:p>
    <w:p w14:paraId="462981D1" w14:textId="77777777" w:rsidR="00286228" w:rsidRPr="00B80A0A" w:rsidRDefault="00286228" w:rsidP="00543005">
      <w:pPr>
        <w:spacing w:line="360" w:lineRule="auto"/>
        <w:jc w:val="both"/>
        <w:rPr>
          <w:rFonts w:ascii="Arial" w:hAnsi="Arial" w:cs="Arial"/>
          <w:color w:val="000000" w:themeColor="text1"/>
          <w:sz w:val="22"/>
          <w:szCs w:val="22"/>
        </w:rPr>
      </w:pPr>
    </w:p>
    <w:p w14:paraId="2F9569E7" w14:textId="023164E1"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 xml:space="preserve">BECK, R. et al., Opportunities and risks of Blockchain Technologies, 2016, </w:t>
      </w:r>
      <w:proofErr w:type="spellStart"/>
      <w:r w:rsidRPr="00B80A0A">
        <w:rPr>
          <w:rFonts w:ascii="Arial" w:hAnsi="Arial" w:cs="Arial"/>
          <w:color w:val="000000" w:themeColor="text1"/>
          <w:sz w:val="22"/>
          <w:szCs w:val="22"/>
          <w:lang w:val="en-GB"/>
        </w:rPr>
        <w:t>Dagstuhl</w:t>
      </w:r>
      <w:proofErr w:type="spellEnd"/>
      <w:r w:rsidRPr="00B80A0A">
        <w:rPr>
          <w:rFonts w:ascii="Arial" w:hAnsi="Arial" w:cs="Arial"/>
          <w:color w:val="000000" w:themeColor="text1"/>
          <w:sz w:val="22"/>
          <w:szCs w:val="22"/>
          <w:lang w:val="en-GB"/>
        </w:rPr>
        <w:t xml:space="preserve"> Reports 99, 119.</w:t>
      </w:r>
    </w:p>
    <w:p w14:paraId="6C858912" w14:textId="188F7873" w:rsidR="001D6ACD" w:rsidRPr="00B80A0A" w:rsidRDefault="001D6ACD" w:rsidP="00543005">
      <w:pPr>
        <w:spacing w:line="360" w:lineRule="auto"/>
        <w:ind w:left="284" w:hanging="284"/>
        <w:rPr>
          <w:rFonts w:ascii="Arial" w:hAnsi="Arial" w:cs="Arial"/>
          <w:color w:val="000000" w:themeColor="text1"/>
          <w:sz w:val="22"/>
          <w:szCs w:val="22"/>
          <w:lang w:val="en-GB"/>
        </w:rPr>
      </w:pPr>
    </w:p>
    <w:p w14:paraId="2C3DFDF0" w14:textId="53745168" w:rsidR="001D6ACD" w:rsidRPr="00B80A0A"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 xml:space="preserve">BUTERIN V., Visions part I: The Value of Blockchain </w:t>
      </w:r>
      <w:proofErr w:type="spellStart"/>
      <w:r w:rsidRPr="00B80A0A">
        <w:rPr>
          <w:rFonts w:ascii="Arial" w:hAnsi="Arial" w:cs="Arial"/>
          <w:color w:val="000000" w:themeColor="text1"/>
          <w:sz w:val="22"/>
          <w:szCs w:val="22"/>
          <w:lang w:val="en-GB"/>
        </w:rPr>
        <w:t>Technologiy</w:t>
      </w:r>
      <w:proofErr w:type="spellEnd"/>
      <w:r w:rsidRPr="00B80A0A">
        <w:rPr>
          <w:rFonts w:ascii="Arial" w:hAnsi="Arial" w:cs="Arial"/>
          <w:color w:val="000000" w:themeColor="text1"/>
          <w:sz w:val="22"/>
          <w:szCs w:val="22"/>
          <w:lang w:val="en-GB"/>
        </w:rPr>
        <w:t xml:space="preserve">, </w:t>
      </w:r>
      <w:proofErr w:type="spellStart"/>
      <w:r w:rsidRPr="00B80A0A">
        <w:rPr>
          <w:rFonts w:ascii="Arial" w:hAnsi="Arial" w:cs="Arial"/>
          <w:color w:val="000000" w:themeColor="text1"/>
          <w:sz w:val="22"/>
          <w:szCs w:val="22"/>
          <w:lang w:val="en-GB"/>
        </w:rPr>
        <w:t>Ehereum</w:t>
      </w:r>
      <w:proofErr w:type="spellEnd"/>
      <w:r w:rsidRPr="00B80A0A">
        <w:rPr>
          <w:rFonts w:ascii="Arial" w:hAnsi="Arial" w:cs="Arial"/>
          <w:color w:val="000000" w:themeColor="text1"/>
          <w:sz w:val="22"/>
          <w:szCs w:val="22"/>
          <w:lang w:val="en-GB"/>
        </w:rPr>
        <w:t xml:space="preserve"> Block, 13 </w:t>
      </w:r>
      <w:proofErr w:type="spellStart"/>
      <w:r w:rsidRPr="00B80A0A">
        <w:rPr>
          <w:rFonts w:ascii="Arial" w:hAnsi="Arial" w:cs="Arial"/>
          <w:color w:val="000000" w:themeColor="text1"/>
          <w:sz w:val="22"/>
          <w:szCs w:val="22"/>
          <w:lang w:val="en-GB"/>
        </w:rPr>
        <w:t>abril</w:t>
      </w:r>
      <w:proofErr w:type="spellEnd"/>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2015. 50 [https://blog.etherium.org/2015/04/13/visions-part-1-th-value-of-blockchain</w:t>
      </w:r>
      <w:r w:rsidR="00543005" w:rsidRPr="00B80A0A">
        <w:rPr>
          <w:rFonts w:ascii="Arial" w:hAnsi="Arial" w:cs="Arial"/>
          <w:color w:val="000000" w:themeColor="text1"/>
          <w:sz w:val="22"/>
          <w:szCs w:val="22"/>
          <w:lang w:val="en-GB"/>
        </w:rPr>
        <w:t>-</w:t>
      </w:r>
      <w:r w:rsidRPr="00B80A0A">
        <w:rPr>
          <w:rFonts w:ascii="Arial" w:hAnsi="Arial" w:cs="Arial"/>
          <w:color w:val="000000" w:themeColor="text1"/>
          <w:sz w:val="22"/>
          <w:szCs w:val="22"/>
          <w:lang w:val="en-GB"/>
        </w:rPr>
        <w:t>technolgy/] “Blockchain is a magic computer that anyone can upload programs to and</w:t>
      </w:r>
      <w:r w:rsidR="00B932C3"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leave the programs to self-execute, where the current and all previous states of every program are always publicly visible, and which carries a very strong </w:t>
      </w:r>
      <w:proofErr w:type="spellStart"/>
      <w:r w:rsidRPr="00B80A0A">
        <w:rPr>
          <w:rFonts w:ascii="Arial" w:hAnsi="Arial" w:cs="Arial"/>
          <w:color w:val="000000" w:themeColor="text1"/>
          <w:sz w:val="22"/>
          <w:szCs w:val="22"/>
          <w:lang w:val="en-GB"/>
        </w:rPr>
        <w:t>cryptoeconomically</w:t>
      </w:r>
      <w:proofErr w:type="spellEnd"/>
      <w:r w:rsidR="00B80A0A"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secured guarantees that programs running on the chain will continue</w:t>
      </w:r>
      <w:r w:rsidR="00B932C3"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to execute in exactly</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the way that the blockchain protocol specifies”.</w:t>
      </w:r>
    </w:p>
    <w:p w14:paraId="3063D936" w14:textId="77777777" w:rsidR="00B80A0A" w:rsidRPr="00B80A0A" w:rsidRDefault="00B80A0A" w:rsidP="00B80A0A">
      <w:pPr>
        <w:spacing w:line="360" w:lineRule="auto"/>
        <w:jc w:val="both"/>
        <w:rPr>
          <w:rFonts w:ascii="Arial" w:hAnsi="Arial" w:cs="Arial"/>
          <w:color w:val="000000" w:themeColor="text1"/>
          <w:sz w:val="22"/>
          <w:szCs w:val="22"/>
          <w:lang w:val="en-GB"/>
        </w:rPr>
      </w:pPr>
    </w:p>
    <w:p w14:paraId="15F9E0FB" w14:textId="2E8A93BE"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DE FILIPI, P. WRIGHT, A., “Blockchain and the Law. The rule of code”, Cambridge</w:t>
      </w:r>
      <w:r w:rsidR="00B932C3" w:rsidRPr="00B80A0A">
        <w:rPr>
          <w:rFonts w:ascii="Arial" w:hAnsi="Arial" w:cs="Arial"/>
          <w:color w:val="000000" w:themeColor="text1"/>
          <w:sz w:val="22"/>
          <w:szCs w:val="22"/>
          <w:lang w:val="en-GB"/>
        </w:rPr>
        <w:t xml:space="preserve"> </w:t>
      </w:r>
      <w:proofErr w:type="spellStart"/>
      <w:r w:rsidRPr="00B80A0A">
        <w:rPr>
          <w:rFonts w:ascii="Arial" w:hAnsi="Arial" w:cs="Arial"/>
          <w:color w:val="000000" w:themeColor="text1"/>
          <w:sz w:val="22"/>
          <w:szCs w:val="22"/>
          <w:lang w:val="en-GB"/>
        </w:rPr>
        <w:t>Massachussetts</w:t>
      </w:r>
      <w:proofErr w:type="spellEnd"/>
      <w:r w:rsidRPr="00B80A0A">
        <w:rPr>
          <w:rFonts w:ascii="Arial" w:hAnsi="Arial" w:cs="Arial"/>
          <w:color w:val="000000" w:themeColor="text1"/>
          <w:sz w:val="22"/>
          <w:szCs w:val="22"/>
          <w:lang w:val="en-GB"/>
        </w:rPr>
        <w:t>, Harvard University Press, 2018, 33 y ss.</w:t>
      </w:r>
    </w:p>
    <w:p w14:paraId="79D7E32A" w14:textId="77777777" w:rsidR="001D6ACD" w:rsidRPr="00B80A0A" w:rsidRDefault="001D6ACD" w:rsidP="00543005">
      <w:pPr>
        <w:spacing w:line="360" w:lineRule="auto"/>
        <w:ind w:left="284" w:hanging="284"/>
        <w:jc w:val="both"/>
        <w:rPr>
          <w:rFonts w:ascii="Arial" w:hAnsi="Arial" w:cs="Arial"/>
          <w:color w:val="000000" w:themeColor="text1"/>
          <w:sz w:val="22"/>
          <w:szCs w:val="22"/>
          <w:lang w:val="en-GB"/>
        </w:rPr>
      </w:pPr>
    </w:p>
    <w:p w14:paraId="541CA42E" w14:textId="3B1C4099"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DOMBROVSKI, V. [http://europa.eu/rapid/press-release_SPEECH-18-1242_en.htm]</w:t>
      </w:r>
      <w:r w:rsidR="00543005"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(“Para mantener la competitividad, Europa debe apoyar la tecnología [</w:t>
      </w:r>
      <w:proofErr w:type="spellStart"/>
      <w:r w:rsidRPr="00B80A0A">
        <w:rPr>
          <w:rFonts w:ascii="Arial" w:hAnsi="Arial" w:cs="Arial"/>
          <w:color w:val="000000" w:themeColor="text1"/>
          <w:sz w:val="22"/>
          <w:szCs w:val="22"/>
        </w:rPr>
        <w:t>blockchain</w:t>
      </w:r>
      <w:proofErr w:type="spellEnd"/>
      <w:r w:rsidRPr="00B80A0A">
        <w:rPr>
          <w:rFonts w:ascii="Arial" w:hAnsi="Arial" w:cs="Arial"/>
          <w:color w:val="000000" w:themeColor="text1"/>
          <w:sz w:val="22"/>
          <w:szCs w:val="22"/>
        </w:rPr>
        <w:t>]”).</w:t>
      </w:r>
    </w:p>
    <w:p w14:paraId="3A26E5EC" w14:textId="77777777" w:rsidR="001D6ACD" w:rsidRPr="00B80A0A" w:rsidRDefault="001D6ACD" w:rsidP="00543005">
      <w:pPr>
        <w:spacing w:line="360" w:lineRule="auto"/>
        <w:ind w:left="284" w:hanging="284"/>
        <w:jc w:val="both"/>
        <w:rPr>
          <w:rFonts w:ascii="Arial" w:hAnsi="Arial" w:cs="Arial"/>
          <w:color w:val="000000" w:themeColor="text1"/>
          <w:sz w:val="22"/>
          <w:szCs w:val="22"/>
          <w:lang w:val="es-ES"/>
        </w:rPr>
      </w:pPr>
    </w:p>
    <w:p w14:paraId="6D46238B" w14:textId="231481B1"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lastRenderedPageBreak/>
        <w:t>FINK, M. “Blockchain Regulation and Governance in Europe”, Cambridge, Cambridge</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University Press, 2019, 19, 20, 63, 182 y ss.</w:t>
      </w:r>
    </w:p>
    <w:p w14:paraId="5E51C23D" w14:textId="77777777" w:rsidR="001D6ACD" w:rsidRPr="00B80A0A" w:rsidRDefault="001D6ACD" w:rsidP="00543005">
      <w:pPr>
        <w:spacing w:line="360" w:lineRule="auto"/>
        <w:ind w:left="284" w:hanging="284"/>
        <w:jc w:val="both"/>
        <w:rPr>
          <w:rFonts w:ascii="Arial" w:hAnsi="Arial" w:cs="Arial"/>
          <w:color w:val="000000" w:themeColor="text1"/>
          <w:sz w:val="22"/>
          <w:szCs w:val="22"/>
          <w:lang w:val="en-GB"/>
        </w:rPr>
      </w:pPr>
    </w:p>
    <w:p w14:paraId="2C70682C" w14:textId="46422099"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 xml:space="preserve">GONZÁLEZ MENESES, M., Entender </w:t>
      </w:r>
      <w:proofErr w:type="spellStart"/>
      <w:r w:rsidRPr="00B80A0A">
        <w:rPr>
          <w:rFonts w:ascii="Arial" w:hAnsi="Arial" w:cs="Arial"/>
          <w:color w:val="000000" w:themeColor="text1"/>
          <w:sz w:val="22"/>
          <w:szCs w:val="22"/>
        </w:rPr>
        <w:t>blockchain</w:t>
      </w:r>
      <w:proofErr w:type="spellEnd"/>
      <w:r w:rsidRPr="00B80A0A">
        <w:rPr>
          <w:rFonts w:ascii="Arial" w:hAnsi="Arial" w:cs="Arial"/>
          <w:color w:val="000000" w:themeColor="text1"/>
          <w:sz w:val="22"/>
          <w:szCs w:val="22"/>
        </w:rPr>
        <w:t>, Una introducción a la tecnología de</w:t>
      </w:r>
      <w:r w:rsidR="00543005"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registro distribuido, Aranzadi, 2017, 40.</w:t>
      </w:r>
    </w:p>
    <w:p w14:paraId="5DE7581C" w14:textId="77777777" w:rsidR="001D6ACD" w:rsidRPr="00B80A0A" w:rsidRDefault="001D6ACD" w:rsidP="00543005">
      <w:pPr>
        <w:spacing w:line="360" w:lineRule="auto"/>
        <w:ind w:left="284" w:hanging="284"/>
        <w:jc w:val="both"/>
        <w:rPr>
          <w:rFonts w:ascii="Arial" w:hAnsi="Arial" w:cs="Arial"/>
          <w:color w:val="000000" w:themeColor="text1"/>
          <w:sz w:val="22"/>
          <w:szCs w:val="22"/>
        </w:rPr>
      </w:pPr>
    </w:p>
    <w:p w14:paraId="6D6A4445" w14:textId="1931EF89"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 xml:space="preserve">GÓMEZ DE LA CRUZ, A., “Análisis sobre la regulación de </w:t>
      </w:r>
      <w:proofErr w:type="spellStart"/>
      <w:r w:rsidRPr="00B80A0A">
        <w:rPr>
          <w:rFonts w:ascii="Arial" w:hAnsi="Arial" w:cs="Arial"/>
          <w:color w:val="000000" w:themeColor="text1"/>
          <w:sz w:val="22"/>
          <w:szCs w:val="22"/>
        </w:rPr>
        <w:t>criptoactivos</w:t>
      </w:r>
      <w:proofErr w:type="spellEnd"/>
      <w:r w:rsidRPr="00B80A0A">
        <w:rPr>
          <w:rFonts w:ascii="Arial" w:hAnsi="Arial" w:cs="Arial"/>
          <w:color w:val="000000" w:themeColor="text1"/>
          <w:sz w:val="22"/>
          <w:szCs w:val="22"/>
        </w:rPr>
        <w:t xml:space="preserve"> en Europa”,</w:t>
      </w:r>
      <w:r w:rsidR="00543005" w:rsidRPr="00B80A0A">
        <w:rPr>
          <w:rFonts w:ascii="Arial" w:hAnsi="Arial" w:cs="Arial"/>
          <w:color w:val="000000" w:themeColor="text1"/>
          <w:sz w:val="22"/>
          <w:szCs w:val="22"/>
        </w:rPr>
        <w:br/>
      </w:r>
      <w:r w:rsidRPr="00B80A0A">
        <w:rPr>
          <w:rFonts w:ascii="Arial" w:hAnsi="Arial" w:cs="Arial"/>
          <w:color w:val="000000" w:themeColor="text1"/>
          <w:sz w:val="22"/>
          <w:szCs w:val="22"/>
        </w:rPr>
        <w:t>[https://gallery.mailchimp.com/56c5fd402137885a0463b5950/files/907b3982-a834-4212</w:t>
      </w:r>
      <w:r w:rsidR="00543005" w:rsidRPr="00B80A0A">
        <w:rPr>
          <w:rFonts w:ascii="Arial" w:hAnsi="Arial" w:cs="Arial"/>
          <w:color w:val="000000" w:themeColor="text1"/>
          <w:sz w:val="22"/>
          <w:szCs w:val="22"/>
        </w:rPr>
        <w:t>-</w:t>
      </w:r>
      <w:r w:rsidRPr="00B80A0A">
        <w:rPr>
          <w:rFonts w:ascii="Arial" w:hAnsi="Arial" w:cs="Arial"/>
          <w:color w:val="000000" w:themeColor="text1"/>
          <w:sz w:val="22"/>
          <w:szCs w:val="22"/>
        </w:rPr>
        <w:t>9edc</w:t>
      </w:r>
      <w:r w:rsidR="00543005" w:rsidRPr="00B80A0A">
        <w:rPr>
          <w:rFonts w:ascii="Arial" w:hAnsi="Arial" w:cs="Arial"/>
          <w:color w:val="000000" w:themeColor="text1"/>
          <w:sz w:val="22"/>
          <w:szCs w:val="22"/>
        </w:rPr>
        <w:t>-</w:t>
      </w:r>
      <w:r w:rsidRPr="00B80A0A">
        <w:rPr>
          <w:rFonts w:ascii="Arial" w:hAnsi="Arial" w:cs="Arial"/>
          <w:color w:val="000000" w:themeColor="text1"/>
          <w:sz w:val="22"/>
          <w:szCs w:val="22"/>
        </w:rPr>
        <w:t>d7ff4a50e8ad/ESMA_EBA_informe_4_.pdf?mc_cid=fc57aece4f&amp;mc_eid=5c9461e56c]</w:t>
      </w:r>
    </w:p>
    <w:p w14:paraId="536DD39E" w14:textId="0D1DD1C6" w:rsidR="001D6ACD" w:rsidRPr="00B80A0A" w:rsidRDefault="001D6ACD" w:rsidP="00543005">
      <w:pPr>
        <w:spacing w:line="360" w:lineRule="auto"/>
        <w:ind w:left="284" w:hanging="284"/>
        <w:jc w:val="both"/>
        <w:rPr>
          <w:rFonts w:ascii="Arial" w:hAnsi="Arial" w:cs="Arial"/>
          <w:color w:val="000000" w:themeColor="text1"/>
          <w:sz w:val="22"/>
          <w:szCs w:val="22"/>
        </w:rPr>
      </w:pPr>
    </w:p>
    <w:p w14:paraId="375C3AD4"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LAWRENCE CARTER AND WEGMAN, “Universal Classes of Hash Functions”, Journal</w:t>
      </w:r>
    </w:p>
    <w:p w14:paraId="6849961A" w14:textId="77777777" w:rsidR="001D6ACD" w:rsidRPr="00B80A0A" w:rsidRDefault="001D6ACD" w:rsidP="00B80A0A">
      <w:pPr>
        <w:pStyle w:val="Prrafodelista"/>
        <w:spacing w:line="360" w:lineRule="auto"/>
        <w:ind w:left="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of Computer and System Science 18, no. 2, 1979, 143-154.</w:t>
      </w:r>
    </w:p>
    <w:p w14:paraId="1CDB2015" w14:textId="77777777" w:rsidR="00B932C3" w:rsidRPr="00B80A0A" w:rsidRDefault="00B932C3" w:rsidP="00543005">
      <w:pPr>
        <w:spacing w:line="360" w:lineRule="auto"/>
        <w:ind w:left="284" w:hanging="284"/>
        <w:jc w:val="both"/>
        <w:rPr>
          <w:rFonts w:ascii="Arial" w:hAnsi="Arial" w:cs="Arial"/>
          <w:color w:val="000000" w:themeColor="text1"/>
          <w:sz w:val="22"/>
          <w:szCs w:val="22"/>
          <w:lang w:val="en-GB"/>
        </w:rPr>
      </w:pPr>
    </w:p>
    <w:p w14:paraId="6A106166" w14:textId="0D1FED31"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MATZUT R. et al, “A Quantitative Analysis of the Impact of Arbitrary Blockchain Content</w:t>
      </w:r>
    </w:p>
    <w:p w14:paraId="11756CDC" w14:textId="77777777" w:rsidR="001D6ACD" w:rsidRPr="00B80A0A" w:rsidRDefault="001D6ACD" w:rsidP="00B80A0A">
      <w:pPr>
        <w:pStyle w:val="Prrafodelista"/>
        <w:spacing w:line="360" w:lineRule="auto"/>
        <w:ind w:left="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 xml:space="preserve">on Bitcoin”, 26 </w:t>
      </w:r>
      <w:proofErr w:type="spellStart"/>
      <w:r w:rsidRPr="00B80A0A">
        <w:rPr>
          <w:rFonts w:ascii="Arial" w:hAnsi="Arial" w:cs="Arial"/>
          <w:color w:val="000000" w:themeColor="text1"/>
          <w:sz w:val="22"/>
          <w:szCs w:val="22"/>
          <w:lang w:val="en-GB"/>
        </w:rPr>
        <w:t>feb.</w:t>
      </w:r>
      <w:proofErr w:type="spellEnd"/>
      <w:r w:rsidRPr="00B80A0A">
        <w:rPr>
          <w:rFonts w:ascii="Arial" w:hAnsi="Arial" w:cs="Arial"/>
          <w:color w:val="000000" w:themeColor="text1"/>
          <w:sz w:val="22"/>
          <w:szCs w:val="22"/>
          <w:lang w:val="en-GB"/>
        </w:rPr>
        <w:t xml:space="preserve"> 2018 [https://fc18.ifca.ai/preproceedings/6.pdf].</w:t>
      </w:r>
    </w:p>
    <w:p w14:paraId="47DD3AA7" w14:textId="77777777" w:rsidR="00B932C3" w:rsidRPr="00B80A0A" w:rsidRDefault="00B932C3" w:rsidP="00543005">
      <w:pPr>
        <w:spacing w:line="360" w:lineRule="auto"/>
        <w:ind w:left="284" w:hanging="284"/>
        <w:jc w:val="both"/>
        <w:rPr>
          <w:rFonts w:ascii="Arial" w:hAnsi="Arial" w:cs="Arial"/>
          <w:color w:val="000000" w:themeColor="text1"/>
          <w:sz w:val="22"/>
          <w:szCs w:val="22"/>
          <w:lang w:val="en-GB"/>
        </w:rPr>
      </w:pPr>
    </w:p>
    <w:p w14:paraId="7C8E467D" w14:textId="7DC5A392"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NAKAMOTO, S. (</w:t>
      </w:r>
      <w:proofErr w:type="spellStart"/>
      <w:r w:rsidRPr="00B80A0A">
        <w:rPr>
          <w:rFonts w:ascii="Arial" w:hAnsi="Arial" w:cs="Arial"/>
          <w:color w:val="000000" w:themeColor="text1"/>
          <w:sz w:val="22"/>
          <w:szCs w:val="22"/>
          <w:lang w:val="en-GB"/>
        </w:rPr>
        <w:t>pseudónimo</w:t>
      </w:r>
      <w:proofErr w:type="spellEnd"/>
      <w:r w:rsidRPr="00B80A0A">
        <w:rPr>
          <w:rFonts w:ascii="Arial" w:hAnsi="Arial" w:cs="Arial"/>
          <w:color w:val="000000" w:themeColor="text1"/>
          <w:sz w:val="22"/>
          <w:szCs w:val="22"/>
          <w:lang w:val="en-GB"/>
        </w:rPr>
        <w:t>), “Bitcoin: A Peer-to-peer Electronic Cash System”,</w:t>
      </w:r>
      <w:r w:rsidR="00543005" w:rsidRPr="00B80A0A">
        <w:rPr>
          <w:rFonts w:ascii="Arial" w:hAnsi="Arial" w:cs="Arial"/>
          <w:color w:val="000000" w:themeColor="text1"/>
          <w:sz w:val="22"/>
          <w:szCs w:val="22"/>
          <w:lang w:val="en-GB"/>
        </w:rPr>
        <w:br/>
      </w:r>
      <w:r w:rsidRPr="00B80A0A">
        <w:rPr>
          <w:rFonts w:ascii="Arial" w:hAnsi="Arial" w:cs="Arial"/>
          <w:color w:val="000000" w:themeColor="text1"/>
          <w:sz w:val="22"/>
          <w:szCs w:val="22"/>
          <w:lang w:val="en-GB"/>
        </w:rPr>
        <w:t>[https://bicoin.org/bitcoin.pdf] (“an electronic payment system based on cryptographic</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proof instead of trust, allowing any two willing parties to transact directly with each other</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without the need for a trusted third party”).</w:t>
      </w:r>
    </w:p>
    <w:p w14:paraId="1C3E49BF" w14:textId="77777777" w:rsidR="00B932C3" w:rsidRPr="00B80A0A" w:rsidRDefault="00B932C3" w:rsidP="00543005">
      <w:pPr>
        <w:spacing w:line="360" w:lineRule="auto"/>
        <w:ind w:left="284" w:hanging="284"/>
        <w:jc w:val="both"/>
        <w:rPr>
          <w:rFonts w:ascii="Arial" w:hAnsi="Arial" w:cs="Arial"/>
          <w:color w:val="000000" w:themeColor="text1"/>
          <w:sz w:val="22"/>
          <w:szCs w:val="22"/>
          <w:lang w:val="en-GB"/>
        </w:rPr>
      </w:pPr>
    </w:p>
    <w:p w14:paraId="39325068" w14:textId="5CB72620"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PÉREZ SOLÁ, C. y HERRER-JOANCOMARTÍ, J. “Bitcoins y el problema de los</w:t>
      </w:r>
      <w:r w:rsidR="00543005"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lang w:val="es-ES"/>
        </w:rPr>
        <w:t xml:space="preserve">generales bizantinos”, RECSI 2014, 2-5 </w:t>
      </w:r>
      <w:r w:rsidR="00543005" w:rsidRPr="00B80A0A">
        <w:rPr>
          <w:rFonts w:ascii="Arial" w:hAnsi="Arial" w:cs="Arial"/>
          <w:color w:val="000000" w:themeColor="text1"/>
          <w:sz w:val="22"/>
          <w:szCs w:val="22"/>
          <w:lang w:val="es-ES"/>
        </w:rPr>
        <w:t>Septiembre</w:t>
      </w:r>
      <w:r w:rsidRPr="00B80A0A">
        <w:rPr>
          <w:rFonts w:ascii="Arial" w:hAnsi="Arial" w:cs="Arial"/>
          <w:color w:val="000000" w:themeColor="text1"/>
          <w:sz w:val="22"/>
          <w:szCs w:val="22"/>
          <w:lang w:val="es-ES"/>
        </w:rPr>
        <w:t xml:space="preserve"> 2014, 245.</w:t>
      </w:r>
    </w:p>
    <w:p w14:paraId="3C066100" w14:textId="77777777" w:rsidR="00B932C3" w:rsidRPr="00B80A0A" w:rsidRDefault="00B932C3" w:rsidP="00543005">
      <w:pPr>
        <w:spacing w:line="360" w:lineRule="auto"/>
        <w:ind w:left="284" w:hanging="284"/>
        <w:jc w:val="both"/>
        <w:rPr>
          <w:rFonts w:ascii="Arial" w:hAnsi="Arial" w:cs="Arial"/>
          <w:color w:val="000000" w:themeColor="text1"/>
          <w:sz w:val="22"/>
          <w:szCs w:val="22"/>
          <w:lang w:val="es-ES"/>
        </w:rPr>
      </w:pPr>
    </w:p>
    <w:p w14:paraId="7C7B1B84" w14:textId="77777777" w:rsidR="00B80A0A" w:rsidRPr="00B80A0A"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lang w:val="es-ES"/>
        </w:rPr>
      </w:pPr>
      <w:r w:rsidRPr="00B80A0A">
        <w:rPr>
          <w:rFonts w:ascii="Arial" w:hAnsi="Arial" w:cs="Arial"/>
          <w:color w:val="000000" w:themeColor="text1"/>
          <w:sz w:val="22"/>
          <w:szCs w:val="22"/>
          <w:lang w:val="en-GB"/>
        </w:rPr>
        <w:t>WALCH, A. “In Code(</w:t>
      </w:r>
      <w:proofErr w:type="spellStart"/>
      <w:r w:rsidRPr="00B80A0A">
        <w:rPr>
          <w:rFonts w:ascii="Arial" w:hAnsi="Arial" w:cs="Arial"/>
          <w:color w:val="000000" w:themeColor="text1"/>
          <w:sz w:val="22"/>
          <w:szCs w:val="22"/>
          <w:lang w:val="en-GB"/>
        </w:rPr>
        <w:t>rs</w:t>
      </w:r>
      <w:proofErr w:type="spellEnd"/>
      <w:r w:rsidRPr="00B80A0A">
        <w:rPr>
          <w:rFonts w:ascii="Arial" w:hAnsi="Arial" w:cs="Arial"/>
          <w:color w:val="000000" w:themeColor="text1"/>
          <w:sz w:val="22"/>
          <w:szCs w:val="22"/>
          <w:lang w:val="en-GB"/>
        </w:rPr>
        <w:t>) We Trust: Software Developers as Fiduciaries in Public</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Blockchains Regulating Blockchain”, </w:t>
      </w:r>
      <w:proofErr w:type="spellStart"/>
      <w:r w:rsidRPr="00B80A0A">
        <w:rPr>
          <w:rFonts w:ascii="Arial" w:hAnsi="Arial" w:cs="Arial"/>
          <w:color w:val="000000" w:themeColor="text1"/>
          <w:sz w:val="22"/>
          <w:szCs w:val="22"/>
          <w:lang w:val="en-GB"/>
        </w:rPr>
        <w:t>en</w:t>
      </w:r>
      <w:proofErr w:type="spellEnd"/>
      <w:r w:rsidRPr="00B80A0A">
        <w:rPr>
          <w:rFonts w:ascii="Arial" w:hAnsi="Arial" w:cs="Arial"/>
          <w:color w:val="000000" w:themeColor="text1"/>
          <w:sz w:val="22"/>
          <w:szCs w:val="22"/>
          <w:lang w:val="en-GB"/>
        </w:rPr>
        <w:t xml:space="preserve"> “Techno-Social and Legal Challenges”, ed.</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Philipp Hacker, </w:t>
      </w:r>
      <w:proofErr w:type="spellStart"/>
      <w:r w:rsidRPr="00B80A0A">
        <w:rPr>
          <w:rFonts w:ascii="Arial" w:hAnsi="Arial" w:cs="Arial"/>
          <w:color w:val="000000" w:themeColor="text1"/>
          <w:sz w:val="22"/>
          <w:szCs w:val="22"/>
          <w:lang w:val="en-GB"/>
        </w:rPr>
        <w:t>Ioannis</w:t>
      </w:r>
      <w:proofErr w:type="spellEnd"/>
      <w:r w:rsidRPr="00B80A0A">
        <w:rPr>
          <w:rFonts w:ascii="Arial" w:hAnsi="Arial" w:cs="Arial"/>
          <w:color w:val="000000" w:themeColor="text1"/>
          <w:sz w:val="22"/>
          <w:szCs w:val="22"/>
          <w:lang w:val="en-GB"/>
        </w:rPr>
        <w:t xml:space="preserve"> </w:t>
      </w:r>
      <w:proofErr w:type="spellStart"/>
      <w:r w:rsidRPr="00B80A0A">
        <w:rPr>
          <w:rFonts w:ascii="Arial" w:hAnsi="Arial" w:cs="Arial"/>
          <w:color w:val="000000" w:themeColor="text1"/>
          <w:sz w:val="22"/>
          <w:szCs w:val="22"/>
          <w:lang w:val="en-GB"/>
        </w:rPr>
        <w:t>Lianos</w:t>
      </w:r>
      <w:proofErr w:type="spellEnd"/>
      <w:r w:rsidRPr="00B80A0A">
        <w:rPr>
          <w:rFonts w:ascii="Arial" w:hAnsi="Arial" w:cs="Arial"/>
          <w:color w:val="000000" w:themeColor="text1"/>
          <w:sz w:val="22"/>
          <w:szCs w:val="22"/>
          <w:lang w:val="en-GB"/>
        </w:rPr>
        <w:t xml:space="preserve">, Georgios </w:t>
      </w:r>
      <w:proofErr w:type="spellStart"/>
      <w:r w:rsidRPr="00B80A0A">
        <w:rPr>
          <w:rFonts w:ascii="Arial" w:hAnsi="Arial" w:cs="Arial"/>
          <w:color w:val="000000" w:themeColor="text1"/>
          <w:sz w:val="22"/>
          <w:szCs w:val="22"/>
          <w:lang w:val="en-GB"/>
        </w:rPr>
        <w:t>Dimitropoulos</w:t>
      </w:r>
      <w:proofErr w:type="spellEnd"/>
      <w:r w:rsidRPr="00B80A0A">
        <w:rPr>
          <w:rFonts w:ascii="Arial" w:hAnsi="Arial" w:cs="Arial"/>
          <w:color w:val="000000" w:themeColor="text1"/>
          <w:sz w:val="22"/>
          <w:szCs w:val="22"/>
          <w:lang w:val="en-GB"/>
        </w:rPr>
        <w:t xml:space="preserve"> &amp; Stefan </w:t>
      </w:r>
      <w:proofErr w:type="spellStart"/>
      <w:r w:rsidRPr="00B80A0A">
        <w:rPr>
          <w:rFonts w:ascii="Arial" w:hAnsi="Arial" w:cs="Arial"/>
          <w:color w:val="000000" w:themeColor="text1"/>
          <w:sz w:val="22"/>
          <w:szCs w:val="22"/>
          <w:lang w:val="en-GB"/>
        </w:rPr>
        <w:t>Eich</w:t>
      </w:r>
      <w:proofErr w:type="spellEnd"/>
      <w:r w:rsidRPr="00B80A0A">
        <w:rPr>
          <w:rFonts w:ascii="Arial" w:hAnsi="Arial" w:cs="Arial"/>
          <w:color w:val="000000" w:themeColor="text1"/>
          <w:sz w:val="22"/>
          <w:szCs w:val="22"/>
          <w:lang w:val="en-GB"/>
        </w:rPr>
        <w:t>, Oxford University</w:t>
      </w:r>
      <w:r w:rsidR="00B80A0A"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Press, 2019. </w:t>
      </w:r>
      <w:r w:rsidR="00B932C3" w:rsidRPr="00B80A0A">
        <w:rPr>
          <w:rFonts w:ascii="Arial" w:hAnsi="Arial" w:cs="Arial"/>
          <w:color w:val="000000" w:themeColor="text1"/>
          <w:sz w:val="22"/>
          <w:szCs w:val="22"/>
        </w:rPr>
        <w:t>D</w:t>
      </w:r>
      <w:r w:rsidRPr="00B80A0A">
        <w:rPr>
          <w:rFonts w:ascii="Arial" w:hAnsi="Arial" w:cs="Arial"/>
          <w:color w:val="000000" w:themeColor="text1"/>
          <w:sz w:val="22"/>
          <w:szCs w:val="22"/>
        </w:rPr>
        <w:t>isponible en:</w:t>
      </w:r>
      <w:r w:rsidR="00B80A0A" w:rsidRPr="00B80A0A">
        <w:rPr>
          <w:rFonts w:ascii="Arial" w:hAnsi="Arial" w:cs="Arial"/>
          <w:color w:val="000000" w:themeColor="text1"/>
          <w:sz w:val="22"/>
          <w:szCs w:val="22"/>
          <w:lang w:val="es-ES"/>
        </w:rPr>
        <w:t xml:space="preserve"> </w:t>
      </w:r>
    </w:p>
    <w:p w14:paraId="618DAC9C" w14:textId="52C0D563" w:rsidR="001D6ACD" w:rsidRDefault="001D6ACD" w:rsidP="00B80A0A">
      <w:pPr>
        <w:pStyle w:val="Prrafodelista"/>
        <w:spacing w:line="360" w:lineRule="auto"/>
        <w:ind w:left="284"/>
        <w:jc w:val="both"/>
        <w:rPr>
          <w:rFonts w:ascii="Arial" w:hAnsi="Arial" w:cs="Arial"/>
          <w:color w:val="000000" w:themeColor="text1"/>
          <w:sz w:val="22"/>
          <w:szCs w:val="22"/>
        </w:rPr>
      </w:pPr>
      <w:r w:rsidRPr="00B80A0A">
        <w:rPr>
          <w:rFonts w:ascii="Arial" w:hAnsi="Arial" w:cs="Arial"/>
          <w:color w:val="000000" w:themeColor="text1"/>
          <w:sz w:val="22"/>
          <w:szCs w:val="22"/>
        </w:rPr>
        <w:t>[https://papers.ssrn.com/sol3/papers.cfm?abstract_id=3203198].</w:t>
      </w:r>
    </w:p>
    <w:p w14:paraId="4AC72123" w14:textId="544F2450" w:rsidR="00286228" w:rsidRDefault="00286228" w:rsidP="00B80A0A">
      <w:pPr>
        <w:pStyle w:val="Prrafodelista"/>
        <w:spacing w:line="360" w:lineRule="auto"/>
        <w:ind w:left="284"/>
        <w:jc w:val="both"/>
        <w:rPr>
          <w:rFonts w:ascii="Arial" w:hAnsi="Arial" w:cs="Arial"/>
          <w:color w:val="000000" w:themeColor="text1"/>
          <w:sz w:val="22"/>
          <w:szCs w:val="22"/>
        </w:rPr>
      </w:pPr>
    </w:p>
    <w:p w14:paraId="7B3100C7" w14:textId="7A688C26" w:rsidR="00286228" w:rsidRDefault="00286228" w:rsidP="00B80A0A">
      <w:pPr>
        <w:pStyle w:val="Prrafodelista"/>
        <w:spacing w:line="360" w:lineRule="auto"/>
        <w:ind w:left="284"/>
        <w:jc w:val="both"/>
        <w:rPr>
          <w:rFonts w:ascii="Arial" w:hAnsi="Arial" w:cs="Arial"/>
          <w:color w:val="000000" w:themeColor="text1"/>
          <w:sz w:val="22"/>
          <w:szCs w:val="22"/>
        </w:rPr>
      </w:pPr>
    </w:p>
    <w:p w14:paraId="17D593DB" w14:textId="77777777" w:rsidR="00C8405E" w:rsidRDefault="00C8405E" w:rsidP="00B80A0A">
      <w:pPr>
        <w:pStyle w:val="Prrafodelista"/>
        <w:spacing w:line="360" w:lineRule="auto"/>
        <w:ind w:left="284"/>
        <w:jc w:val="both"/>
        <w:rPr>
          <w:rFonts w:ascii="Arial" w:hAnsi="Arial" w:cs="Arial"/>
          <w:color w:val="000000" w:themeColor="text1"/>
          <w:sz w:val="22"/>
          <w:szCs w:val="22"/>
        </w:rPr>
      </w:pPr>
    </w:p>
    <w:p w14:paraId="5DC086BC" w14:textId="77777777" w:rsidR="00B932C3" w:rsidRPr="00B80A0A" w:rsidRDefault="00B932C3" w:rsidP="00543005">
      <w:pPr>
        <w:spacing w:line="360" w:lineRule="auto"/>
        <w:jc w:val="both"/>
        <w:rPr>
          <w:rFonts w:ascii="Arial" w:hAnsi="Arial" w:cs="Arial"/>
          <w:color w:val="000000" w:themeColor="text1"/>
          <w:sz w:val="22"/>
          <w:szCs w:val="22"/>
        </w:rPr>
      </w:pPr>
    </w:p>
    <w:p w14:paraId="1323C86C" w14:textId="5D953D48" w:rsidR="001D6ACD" w:rsidRPr="00B80A0A" w:rsidRDefault="001D6ACD" w:rsidP="00543005">
      <w:pPr>
        <w:pStyle w:val="Prrafodelista"/>
        <w:spacing w:line="360" w:lineRule="auto"/>
        <w:ind w:left="0"/>
        <w:jc w:val="both"/>
        <w:rPr>
          <w:rFonts w:ascii="Arial" w:hAnsi="Arial" w:cs="Arial"/>
          <w:color w:val="000000" w:themeColor="text1"/>
          <w:sz w:val="22"/>
          <w:szCs w:val="22"/>
          <w:u w:val="single"/>
        </w:rPr>
      </w:pPr>
      <w:r w:rsidRPr="00B80A0A">
        <w:rPr>
          <w:rFonts w:ascii="Arial" w:hAnsi="Arial" w:cs="Arial"/>
          <w:color w:val="000000" w:themeColor="text1"/>
          <w:sz w:val="22"/>
          <w:szCs w:val="22"/>
          <w:u w:val="single"/>
        </w:rPr>
        <w:lastRenderedPageBreak/>
        <w:t xml:space="preserve">Informes </w:t>
      </w:r>
      <w:r w:rsidR="00B932C3" w:rsidRPr="00B80A0A">
        <w:rPr>
          <w:rFonts w:ascii="Arial" w:hAnsi="Arial" w:cs="Arial"/>
          <w:color w:val="000000" w:themeColor="text1"/>
          <w:sz w:val="22"/>
          <w:szCs w:val="22"/>
          <w:u w:val="single"/>
        </w:rPr>
        <w:t>públicos</w:t>
      </w:r>
      <w:r w:rsidRPr="00B80A0A">
        <w:rPr>
          <w:rFonts w:ascii="Arial" w:hAnsi="Arial" w:cs="Arial"/>
          <w:color w:val="000000" w:themeColor="text1"/>
          <w:sz w:val="22"/>
          <w:szCs w:val="22"/>
          <w:u w:val="single"/>
        </w:rPr>
        <w:t xml:space="preserve"> y </w:t>
      </w:r>
      <w:r w:rsidR="00B932C3" w:rsidRPr="00B80A0A">
        <w:rPr>
          <w:rFonts w:ascii="Arial" w:hAnsi="Arial" w:cs="Arial"/>
          <w:color w:val="000000" w:themeColor="text1"/>
          <w:sz w:val="22"/>
          <w:szCs w:val="22"/>
          <w:u w:val="single"/>
        </w:rPr>
        <w:t>fuentes legales:</w:t>
      </w:r>
    </w:p>
    <w:p w14:paraId="0B0C3A88" w14:textId="77777777" w:rsidR="00B932C3" w:rsidRPr="00B80A0A" w:rsidRDefault="00B932C3" w:rsidP="00543005">
      <w:pPr>
        <w:spacing w:line="360" w:lineRule="auto"/>
        <w:jc w:val="both"/>
        <w:rPr>
          <w:rFonts w:ascii="Arial" w:hAnsi="Arial" w:cs="Arial"/>
          <w:color w:val="000000" w:themeColor="text1"/>
          <w:sz w:val="22"/>
          <w:szCs w:val="22"/>
        </w:rPr>
      </w:pPr>
    </w:p>
    <w:p w14:paraId="6619AE0C" w14:textId="64569518" w:rsidR="00027BB0" w:rsidRDefault="00027BB0" w:rsidP="00027BB0">
      <w:pPr>
        <w:pStyle w:val="Prrafodelista"/>
        <w:numPr>
          <w:ilvl w:val="0"/>
          <w:numId w:val="5"/>
        </w:numPr>
        <w:spacing w:line="360" w:lineRule="auto"/>
        <w:ind w:left="284" w:hanging="426"/>
        <w:jc w:val="both"/>
        <w:rPr>
          <w:rFonts w:ascii="Arial" w:hAnsi="Arial" w:cs="Arial"/>
          <w:color w:val="000000" w:themeColor="text1"/>
          <w:sz w:val="22"/>
          <w:szCs w:val="22"/>
          <w:lang w:val="es-ES"/>
        </w:rPr>
      </w:pPr>
      <w:r w:rsidRPr="00027BB0">
        <w:rPr>
          <w:rFonts w:ascii="Arial" w:hAnsi="Arial" w:cs="Arial"/>
          <w:color w:val="000000" w:themeColor="text1"/>
          <w:sz w:val="22"/>
          <w:szCs w:val="22"/>
          <w:lang w:val="es-ES"/>
        </w:rPr>
        <w:t>Ley 10/2010, de 28 de abril, de prevención del blanqueo de capitales y de la financiación del terrorismo.</w:t>
      </w:r>
      <w:r>
        <w:rPr>
          <w:rFonts w:ascii="Arial" w:hAnsi="Arial" w:cs="Arial"/>
          <w:color w:val="000000" w:themeColor="text1"/>
          <w:sz w:val="22"/>
          <w:szCs w:val="22"/>
          <w:lang w:val="es-ES"/>
        </w:rPr>
        <w:t xml:space="preserve"> BOE </w:t>
      </w:r>
      <w:r w:rsidRPr="00027BB0">
        <w:rPr>
          <w:rFonts w:ascii="Arial" w:hAnsi="Arial" w:cs="Arial"/>
          <w:color w:val="000000" w:themeColor="text1"/>
          <w:sz w:val="22"/>
          <w:szCs w:val="22"/>
          <w:lang w:val="es-ES"/>
        </w:rPr>
        <w:t>núm. 103, de 29/04/2010</w:t>
      </w:r>
      <w:r>
        <w:rPr>
          <w:rFonts w:ascii="Arial" w:hAnsi="Arial" w:cs="Arial"/>
          <w:color w:val="000000" w:themeColor="text1"/>
          <w:sz w:val="22"/>
          <w:szCs w:val="22"/>
          <w:lang w:val="es-ES"/>
        </w:rPr>
        <w:t xml:space="preserve"> [</w:t>
      </w:r>
      <w:r w:rsidRPr="00027BB0">
        <w:rPr>
          <w:rFonts w:ascii="Arial" w:hAnsi="Arial" w:cs="Arial"/>
          <w:color w:val="000000" w:themeColor="text1"/>
          <w:sz w:val="22"/>
          <w:szCs w:val="22"/>
          <w:lang w:val="es-ES"/>
        </w:rPr>
        <w:t>BOE-A-2010-6737].</w:t>
      </w:r>
    </w:p>
    <w:p w14:paraId="68A2931B" w14:textId="77777777" w:rsidR="00027BB0" w:rsidRDefault="00027BB0" w:rsidP="00027BB0">
      <w:pPr>
        <w:pStyle w:val="Prrafodelista"/>
        <w:spacing w:line="360" w:lineRule="auto"/>
        <w:ind w:left="284" w:hanging="426"/>
        <w:jc w:val="both"/>
        <w:rPr>
          <w:rFonts w:ascii="Arial" w:hAnsi="Arial" w:cs="Arial"/>
          <w:color w:val="000000" w:themeColor="text1"/>
          <w:sz w:val="22"/>
          <w:szCs w:val="22"/>
          <w:lang w:val="es-ES"/>
        </w:rPr>
      </w:pPr>
    </w:p>
    <w:p w14:paraId="1738425D" w14:textId="0EE1BA28" w:rsidR="00027BB0" w:rsidRDefault="00027BB0" w:rsidP="00027BB0">
      <w:pPr>
        <w:pStyle w:val="Prrafodelista"/>
        <w:numPr>
          <w:ilvl w:val="0"/>
          <w:numId w:val="5"/>
        </w:numPr>
        <w:spacing w:line="360" w:lineRule="auto"/>
        <w:ind w:left="284" w:hanging="426"/>
        <w:jc w:val="both"/>
        <w:rPr>
          <w:rFonts w:ascii="Arial" w:hAnsi="Arial" w:cs="Arial"/>
          <w:color w:val="000000" w:themeColor="text1"/>
          <w:sz w:val="22"/>
          <w:szCs w:val="22"/>
          <w:lang w:val="es-ES"/>
        </w:rPr>
      </w:pPr>
      <w:r w:rsidRPr="00027BB0">
        <w:rPr>
          <w:rFonts w:ascii="Arial" w:hAnsi="Arial" w:cs="Arial"/>
          <w:color w:val="000000" w:themeColor="text1"/>
          <w:sz w:val="22"/>
          <w:szCs w:val="22"/>
          <w:lang w:val="es-ES"/>
        </w:rPr>
        <w:t>Directiva (UE) 2018/843 del Parlamento Europeo y del Consejo, de 30 de mayo de 2018, por la que se modifica la Directiva (UE) 2015/849 relativa a la prevención de la utilización del sistema financiero para el blanqueo de capitales o la financiación del terrorismo, y por la que se modifican las Directivas 2009/138/CE y 2013/36/UE</w:t>
      </w:r>
      <w:r>
        <w:rPr>
          <w:rFonts w:ascii="Arial" w:hAnsi="Arial" w:cs="Arial"/>
          <w:color w:val="000000" w:themeColor="text1"/>
          <w:sz w:val="22"/>
          <w:szCs w:val="22"/>
          <w:lang w:val="es-ES"/>
        </w:rPr>
        <w:t>.</w:t>
      </w:r>
    </w:p>
    <w:p w14:paraId="53E1E61D" w14:textId="77777777" w:rsidR="00A275FE" w:rsidRPr="00A275FE" w:rsidRDefault="00A275FE" w:rsidP="00A275FE">
      <w:pPr>
        <w:pStyle w:val="Prrafodelista"/>
        <w:rPr>
          <w:rFonts w:ascii="Arial" w:hAnsi="Arial" w:cs="Arial"/>
          <w:color w:val="000000" w:themeColor="text1"/>
          <w:sz w:val="22"/>
          <w:szCs w:val="22"/>
          <w:lang w:val="es-ES"/>
        </w:rPr>
      </w:pPr>
    </w:p>
    <w:p w14:paraId="04AF4B21" w14:textId="058845C7" w:rsidR="00A275FE" w:rsidRPr="00027BB0" w:rsidRDefault="00A275FE" w:rsidP="00027BB0">
      <w:pPr>
        <w:pStyle w:val="Prrafodelista"/>
        <w:numPr>
          <w:ilvl w:val="0"/>
          <w:numId w:val="5"/>
        </w:numPr>
        <w:spacing w:line="360" w:lineRule="auto"/>
        <w:ind w:left="284" w:hanging="426"/>
        <w:jc w:val="both"/>
        <w:rPr>
          <w:rFonts w:ascii="Arial" w:hAnsi="Arial" w:cs="Arial"/>
          <w:color w:val="000000" w:themeColor="text1"/>
          <w:sz w:val="22"/>
          <w:szCs w:val="22"/>
          <w:lang w:val="es-ES"/>
        </w:rPr>
      </w:pPr>
      <w:r w:rsidRPr="00A275FE">
        <w:rPr>
          <w:rFonts w:ascii="Arial" w:hAnsi="Arial" w:cs="Arial"/>
          <w:color w:val="000000" w:themeColor="text1"/>
          <w:sz w:val="22"/>
          <w:szCs w:val="22"/>
          <w:lang w:val="es-ES"/>
        </w:rPr>
        <w:t>Reglamento (UE) 2015/847 del Parlamento Europeo y del Consejo, de 20 de mayo de 2015, relativo a la información que acompaña a las transferencias de fondos</w:t>
      </w:r>
      <w:r>
        <w:rPr>
          <w:rFonts w:ascii="Arial" w:hAnsi="Arial" w:cs="Arial"/>
          <w:color w:val="000000" w:themeColor="text1"/>
          <w:sz w:val="22"/>
          <w:szCs w:val="22"/>
          <w:lang w:val="es-ES"/>
        </w:rPr>
        <w:t>.</w:t>
      </w:r>
    </w:p>
    <w:p w14:paraId="3DE2F348" w14:textId="77777777" w:rsidR="00027BB0" w:rsidRPr="00027BB0" w:rsidRDefault="00027BB0" w:rsidP="00027BB0">
      <w:pPr>
        <w:pStyle w:val="Prrafodelista"/>
        <w:spacing w:line="360" w:lineRule="auto"/>
        <w:ind w:left="284" w:hanging="284"/>
        <w:jc w:val="both"/>
        <w:rPr>
          <w:rFonts w:ascii="Arial" w:hAnsi="Arial" w:cs="Arial"/>
          <w:color w:val="000000" w:themeColor="text1"/>
          <w:sz w:val="22"/>
          <w:szCs w:val="22"/>
          <w:lang w:val="es-ES"/>
        </w:rPr>
      </w:pPr>
    </w:p>
    <w:p w14:paraId="42AE049F" w14:textId="0E767905" w:rsidR="001D6ACD" w:rsidRPr="00B80A0A" w:rsidRDefault="001D6ACD" w:rsidP="00027BB0">
      <w:pPr>
        <w:pStyle w:val="Prrafodelista"/>
        <w:numPr>
          <w:ilvl w:val="0"/>
          <w:numId w:val="5"/>
        </w:numPr>
        <w:spacing w:line="360" w:lineRule="auto"/>
        <w:ind w:left="284" w:hanging="284"/>
        <w:jc w:val="both"/>
        <w:rPr>
          <w:rFonts w:ascii="Arial" w:hAnsi="Arial" w:cs="Arial"/>
          <w:color w:val="000000" w:themeColor="text1"/>
          <w:sz w:val="22"/>
          <w:szCs w:val="22"/>
          <w:lang w:val="en-GB"/>
        </w:rPr>
      </w:pPr>
      <w:proofErr w:type="spellStart"/>
      <w:r w:rsidRPr="00B80A0A">
        <w:rPr>
          <w:rFonts w:ascii="Arial" w:hAnsi="Arial" w:cs="Arial"/>
          <w:color w:val="000000" w:themeColor="text1"/>
          <w:sz w:val="22"/>
          <w:szCs w:val="22"/>
          <w:lang w:val="en-GB"/>
        </w:rPr>
        <w:t>Reglamento</w:t>
      </w:r>
      <w:proofErr w:type="spellEnd"/>
      <w:r w:rsidRPr="00B80A0A">
        <w:rPr>
          <w:rFonts w:ascii="Arial" w:hAnsi="Arial" w:cs="Arial"/>
          <w:color w:val="000000" w:themeColor="text1"/>
          <w:sz w:val="22"/>
          <w:szCs w:val="22"/>
          <w:lang w:val="en-GB"/>
        </w:rPr>
        <w:t xml:space="preserve"> General de </w:t>
      </w:r>
      <w:proofErr w:type="spellStart"/>
      <w:r w:rsidRPr="00B80A0A">
        <w:rPr>
          <w:rFonts w:ascii="Arial" w:hAnsi="Arial" w:cs="Arial"/>
          <w:color w:val="000000" w:themeColor="text1"/>
          <w:sz w:val="22"/>
          <w:szCs w:val="22"/>
          <w:lang w:val="en-GB"/>
        </w:rPr>
        <w:t>Protección</w:t>
      </w:r>
      <w:proofErr w:type="spellEnd"/>
      <w:r w:rsidRPr="00B80A0A">
        <w:rPr>
          <w:rFonts w:ascii="Arial" w:hAnsi="Arial" w:cs="Arial"/>
          <w:color w:val="000000" w:themeColor="text1"/>
          <w:sz w:val="22"/>
          <w:szCs w:val="22"/>
          <w:lang w:val="en-GB"/>
        </w:rPr>
        <w:t xml:space="preserve"> de </w:t>
      </w:r>
      <w:proofErr w:type="spellStart"/>
      <w:r w:rsidRPr="00B80A0A">
        <w:rPr>
          <w:rFonts w:ascii="Arial" w:hAnsi="Arial" w:cs="Arial"/>
          <w:color w:val="000000" w:themeColor="text1"/>
          <w:sz w:val="22"/>
          <w:szCs w:val="22"/>
          <w:lang w:val="en-GB"/>
        </w:rPr>
        <w:t>Datos</w:t>
      </w:r>
      <w:proofErr w:type="spellEnd"/>
      <w:r w:rsidRPr="00B80A0A">
        <w:rPr>
          <w:rFonts w:ascii="Arial" w:hAnsi="Arial" w:cs="Arial"/>
          <w:color w:val="000000" w:themeColor="text1"/>
          <w:sz w:val="22"/>
          <w:szCs w:val="22"/>
          <w:lang w:val="en-GB"/>
        </w:rPr>
        <w:t>, Regulation (EU) 2016/679 on the</w:t>
      </w:r>
      <w:r w:rsidR="00B932C3"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protection of natural persons with regard to </w:t>
      </w:r>
      <w:r w:rsidR="00B932C3" w:rsidRPr="00B80A0A">
        <w:rPr>
          <w:rFonts w:ascii="Arial" w:hAnsi="Arial" w:cs="Arial"/>
          <w:color w:val="000000" w:themeColor="text1"/>
          <w:sz w:val="22"/>
          <w:szCs w:val="22"/>
          <w:lang w:val="en-GB"/>
        </w:rPr>
        <w:t>the</w:t>
      </w:r>
      <w:r w:rsidRPr="00B80A0A">
        <w:rPr>
          <w:rFonts w:ascii="Arial" w:hAnsi="Arial" w:cs="Arial"/>
          <w:color w:val="000000" w:themeColor="text1"/>
          <w:sz w:val="22"/>
          <w:szCs w:val="22"/>
          <w:lang w:val="en-GB"/>
        </w:rPr>
        <w:t xml:space="preserve"> processing of personal data and on the</w:t>
      </w:r>
      <w:r w:rsidR="00B932C3"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free movement of such data, 2016, OJ L 119/1.</w:t>
      </w:r>
    </w:p>
    <w:p w14:paraId="4B671831" w14:textId="77777777" w:rsidR="00B932C3" w:rsidRPr="00B80A0A" w:rsidRDefault="00B932C3" w:rsidP="00B80A0A">
      <w:pPr>
        <w:spacing w:line="360" w:lineRule="auto"/>
        <w:ind w:left="284" w:hanging="284"/>
        <w:jc w:val="both"/>
        <w:rPr>
          <w:rFonts w:ascii="Arial" w:hAnsi="Arial" w:cs="Arial"/>
          <w:color w:val="000000" w:themeColor="text1"/>
          <w:sz w:val="22"/>
          <w:szCs w:val="22"/>
          <w:lang w:val="en-GB"/>
        </w:rPr>
      </w:pPr>
    </w:p>
    <w:p w14:paraId="28F415D7" w14:textId="1D837F70" w:rsidR="001D6ACD" w:rsidRPr="00B80A0A"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Art. 29 Working Party, Opinion 04/2014 on Anonymisation Techniques, 0829/14/EN, 20.</w:t>
      </w:r>
    </w:p>
    <w:p w14:paraId="58BCAF6C" w14:textId="77777777" w:rsidR="00B932C3" w:rsidRPr="00B80A0A" w:rsidRDefault="00B932C3" w:rsidP="00B80A0A">
      <w:pPr>
        <w:spacing w:line="360" w:lineRule="auto"/>
        <w:ind w:left="284" w:hanging="284"/>
        <w:jc w:val="both"/>
        <w:rPr>
          <w:rFonts w:ascii="Arial" w:hAnsi="Arial" w:cs="Arial"/>
          <w:color w:val="000000" w:themeColor="text1"/>
          <w:sz w:val="22"/>
          <w:szCs w:val="22"/>
          <w:lang w:val="en-GB"/>
        </w:rPr>
      </w:pPr>
    </w:p>
    <w:p w14:paraId="28C49E7E" w14:textId="2AD26BBD" w:rsidR="001D6ACD" w:rsidRPr="00B80A0A"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 xml:space="preserve">Documento de la </w:t>
      </w:r>
      <w:proofErr w:type="spellStart"/>
      <w:r w:rsidRPr="00B80A0A">
        <w:rPr>
          <w:rFonts w:ascii="Arial" w:hAnsi="Arial" w:cs="Arial"/>
          <w:color w:val="000000" w:themeColor="text1"/>
          <w:sz w:val="22"/>
          <w:szCs w:val="22"/>
        </w:rPr>
        <w:t>European</w:t>
      </w:r>
      <w:proofErr w:type="spellEnd"/>
      <w:r w:rsidRPr="00B80A0A">
        <w:rPr>
          <w:rFonts w:ascii="Arial" w:hAnsi="Arial" w:cs="Arial"/>
          <w:color w:val="000000" w:themeColor="text1"/>
          <w:sz w:val="22"/>
          <w:szCs w:val="22"/>
        </w:rPr>
        <w:t xml:space="preserve"> </w:t>
      </w:r>
      <w:proofErr w:type="spellStart"/>
      <w:r w:rsidRPr="00B80A0A">
        <w:rPr>
          <w:rFonts w:ascii="Arial" w:hAnsi="Arial" w:cs="Arial"/>
          <w:color w:val="000000" w:themeColor="text1"/>
          <w:sz w:val="22"/>
          <w:szCs w:val="22"/>
        </w:rPr>
        <w:t>Securities</w:t>
      </w:r>
      <w:proofErr w:type="spellEnd"/>
      <w:r w:rsidRPr="00B80A0A">
        <w:rPr>
          <w:rFonts w:ascii="Arial" w:hAnsi="Arial" w:cs="Arial"/>
          <w:color w:val="000000" w:themeColor="text1"/>
          <w:sz w:val="22"/>
          <w:szCs w:val="22"/>
        </w:rPr>
        <w:t xml:space="preserve"> and </w:t>
      </w:r>
      <w:proofErr w:type="spellStart"/>
      <w:r w:rsidRPr="00B80A0A">
        <w:rPr>
          <w:rFonts w:ascii="Arial" w:hAnsi="Arial" w:cs="Arial"/>
          <w:color w:val="000000" w:themeColor="text1"/>
          <w:sz w:val="22"/>
          <w:szCs w:val="22"/>
        </w:rPr>
        <w:t>Markets</w:t>
      </w:r>
      <w:proofErr w:type="spellEnd"/>
      <w:r w:rsidRPr="00B80A0A">
        <w:rPr>
          <w:rFonts w:ascii="Arial" w:hAnsi="Arial" w:cs="Arial"/>
          <w:color w:val="000000" w:themeColor="text1"/>
          <w:sz w:val="22"/>
          <w:szCs w:val="22"/>
        </w:rPr>
        <w:t xml:space="preserve"> </w:t>
      </w:r>
      <w:proofErr w:type="spellStart"/>
      <w:r w:rsidRPr="00B80A0A">
        <w:rPr>
          <w:rFonts w:ascii="Arial" w:hAnsi="Arial" w:cs="Arial"/>
          <w:color w:val="000000" w:themeColor="text1"/>
          <w:sz w:val="22"/>
          <w:szCs w:val="22"/>
        </w:rPr>
        <w:t>Authority</w:t>
      </w:r>
      <w:proofErr w:type="spellEnd"/>
      <w:r w:rsidRPr="00B80A0A">
        <w:rPr>
          <w:rFonts w:ascii="Arial" w:hAnsi="Arial" w:cs="Arial"/>
          <w:color w:val="000000" w:themeColor="text1"/>
          <w:sz w:val="22"/>
          <w:szCs w:val="22"/>
        </w:rPr>
        <w:t xml:space="preserve"> -ESMA- sobre la aplicación</w:t>
      </w:r>
      <w:r w:rsidR="00B932C3"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 xml:space="preserve">a los </w:t>
      </w:r>
      <w:proofErr w:type="spellStart"/>
      <w:r w:rsidRPr="00B80A0A">
        <w:rPr>
          <w:rFonts w:ascii="Arial" w:hAnsi="Arial" w:cs="Arial"/>
          <w:color w:val="000000" w:themeColor="text1"/>
          <w:sz w:val="22"/>
          <w:szCs w:val="22"/>
        </w:rPr>
        <w:t>criptoactivos</w:t>
      </w:r>
      <w:proofErr w:type="spellEnd"/>
      <w:r w:rsidRPr="00B80A0A">
        <w:rPr>
          <w:rFonts w:ascii="Arial" w:hAnsi="Arial" w:cs="Arial"/>
          <w:color w:val="000000" w:themeColor="text1"/>
          <w:sz w:val="22"/>
          <w:szCs w:val="22"/>
        </w:rPr>
        <w:t xml:space="preserve"> de la normativa relativas a mercado de valores</w:t>
      </w:r>
      <w:r w:rsidR="00B932C3"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[https://www.esma.europa.eu/sites/default/files/library/esma50-157</w:t>
      </w:r>
      <w:r w:rsidR="00B932C3" w:rsidRPr="00B80A0A">
        <w:rPr>
          <w:rFonts w:ascii="Arial" w:hAnsi="Arial" w:cs="Arial"/>
          <w:color w:val="000000" w:themeColor="text1"/>
          <w:sz w:val="22"/>
          <w:szCs w:val="22"/>
        </w:rPr>
        <w:t>-</w:t>
      </w:r>
      <w:r w:rsidRPr="00B80A0A">
        <w:rPr>
          <w:rFonts w:ascii="Arial" w:hAnsi="Arial" w:cs="Arial"/>
          <w:color w:val="000000" w:themeColor="text1"/>
          <w:sz w:val="22"/>
          <w:szCs w:val="22"/>
        </w:rPr>
        <w:t>1391_crypto_advice.pdf ].</w:t>
      </w:r>
    </w:p>
    <w:p w14:paraId="0B646704" w14:textId="77777777" w:rsidR="00B932C3" w:rsidRPr="00B80A0A" w:rsidRDefault="00B932C3" w:rsidP="00B80A0A">
      <w:pPr>
        <w:spacing w:line="360" w:lineRule="auto"/>
        <w:ind w:left="284" w:hanging="284"/>
        <w:jc w:val="both"/>
        <w:rPr>
          <w:rFonts w:ascii="Arial" w:hAnsi="Arial" w:cs="Arial"/>
          <w:color w:val="000000" w:themeColor="text1"/>
          <w:sz w:val="22"/>
          <w:szCs w:val="22"/>
        </w:rPr>
      </w:pPr>
    </w:p>
    <w:p w14:paraId="4CEAF313" w14:textId="57DB48FF" w:rsidR="00B932C3" w:rsidRPr="00027BB0" w:rsidRDefault="001D6ACD" w:rsidP="001D6ACD">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 xml:space="preserve">Informe de la </w:t>
      </w:r>
      <w:proofErr w:type="spellStart"/>
      <w:r w:rsidRPr="00B80A0A">
        <w:rPr>
          <w:rFonts w:ascii="Arial" w:hAnsi="Arial" w:cs="Arial"/>
          <w:color w:val="000000" w:themeColor="text1"/>
          <w:sz w:val="22"/>
          <w:szCs w:val="22"/>
        </w:rPr>
        <w:t>European</w:t>
      </w:r>
      <w:proofErr w:type="spellEnd"/>
      <w:r w:rsidRPr="00B80A0A">
        <w:rPr>
          <w:rFonts w:ascii="Arial" w:hAnsi="Arial" w:cs="Arial"/>
          <w:color w:val="000000" w:themeColor="text1"/>
          <w:sz w:val="22"/>
          <w:szCs w:val="22"/>
        </w:rPr>
        <w:t xml:space="preserve"> </w:t>
      </w:r>
      <w:proofErr w:type="spellStart"/>
      <w:r w:rsidRPr="00B80A0A">
        <w:rPr>
          <w:rFonts w:ascii="Arial" w:hAnsi="Arial" w:cs="Arial"/>
          <w:color w:val="000000" w:themeColor="text1"/>
          <w:sz w:val="22"/>
          <w:szCs w:val="22"/>
        </w:rPr>
        <w:t>Banking</w:t>
      </w:r>
      <w:proofErr w:type="spellEnd"/>
      <w:r w:rsidRPr="00B80A0A">
        <w:rPr>
          <w:rFonts w:ascii="Arial" w:hAnsi="Arial" w:cs="Arial"/>
          <w:color w:val="000000" w:themeColor="text1"/>
          <w:sz w:val="22"/>
          <w:szCs w:val="22"/>
        </w:rPr>
        <w:t xml:space="preserve"> </w:t>
      </w:r>
      <w:proofErr w:type="spellStart"/>
      <w:r w:rsidRPr="00B80A0A">
        <w:rPr>
          <w:rFonts w:ascii="Arial" w:hAnsi="Arial" w:cs="Arial"/>
          <w:color w:val="000000" w:themeColor="text1"/>
          <w:sz w:val="22"/>
          <w:szCs w:val="22"/>
        </w:rPr>
        <w:t>Authority</w:t>
      </w:r>
      <w:proofErr w:type="spellEnd"/>
      <w:r w:rsidRPr="00B80A0A">
        <w:rPr>
          <w:rFonts w:ascii="Arial" w:hAnsi="Arial" w:cs="Arial"/>
          <w:color w:val="000000" w:themeColor="text1"/>
          <w:sz w:val="22"/>
          <w:szCs w:val="22"/>
        </w:rPr>
        <w:t xml:space="preserve"> -EBA- de 9 de enero de 2019</w:t>
      </w:r>
      <w:r w:rsidR="00B932C3"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[https://eba.europa.eu/documents/10180/2545547/EBA+Report+on+crypto+assets.pdf ]</w:t>
      </w:r>
    </w:p>
    <w:p w14:paraId="3C641E61" w14:textId="16A0C085" w:rsidR="00EB167C" w:rsidRDefault="00EB167C" w:rsidP="00B80A0A">
      <w:pPr>
        <w:spacing w:line="360" w:lineRule="auto"/>
        <w:jc w:val="both"/>
        <w:rPr>
          <w:rFonts w:ascii="Arial" w:hAnsi="Arial" w:cs="Arial"/>
          <w:color w:val="000000" w:themeColor="text1"/>
        </w:rPr>
      </w:pPr>
    </w:p>
    <w:p w14:paraId="300676C6" w14:textId="03075636" w:rsidR="006450F7" w:rsidRDefault="006450F7" w:rsidP="00B80A0A">
      <w:pPr>
        <w:spacing w:line="360" w:lineRule="auto"/>
        <w:jc w:val="both"/>
        <w:rPr>
          <w:rFonts w:ascii="Arial" w:hAnsi="Arial" w:cs="Arial"/>
          <w:color w:val="000000" w:themeColor="text1"/>
        </w:rPr>
      </w:pPr>
    </w:p>
    <w:p w14:paraId="4B8305A5" w14:textId="7C7C7557" w:rsidR="006450F7" w:rsidRDefault="006450F7" w:rsidP="00B80A0A">
      <w:pPr>
        <w:spacing w:line="360" w:lineRule="auto"/>
        <w:jc w:val="both"/>
        <w:rPr>
          <w:rFonts w:ascii="Arial" w:hAnsi="Arial" w:cs="Arial"/>
          <w:color w:val="000000" w:themeColor="text1"/>
        </w:rPr>
      </w:pPr>
    </w:p>
    <w:p w14:paraId="4DAE78C0" w14:textId="395B3830" w:rsidR="006450F7" w:rsidRDefault="006450F7" w:rsidP="00B80A0A">
      <w:pPr>
        <w:spacing w:line="360" w:lineRule="auto"/>
        <w:jc w:val="both"/>
        <w:rPr>
          <w:rFonts w:ascii="Arial" w:hAnsi="Arial" w:cs="Arial"/>
          <w:color w:val="000000" w:themeColor="text1"/>
        </w:rPr>
      </w:pPr>
    </w:p>
    <w:p w14:paraId="7B876C7D" w14:textId="1559FC90" w:rsidR="006450F7" w:rsidRDefault="006450F7" w:rsidP="00B80A0A">
      <w:pPr>
        <w:spacing w:line="360" w:lineRule="auto"/>
        <w:jc w:val="both"/>
        <w:rPr>
          <w:rFonts w:ascii="Arial" w:hAnsi="Arial" w:cs="Arial"/>
          <w:color w:val="000000" w:themeColor="text1"/>
        </w:rPr>
      </w:pPr>
    </w:p>
    <w:p w14:paraId="7C5971D8" w14:textId="7795EA62" w:rsidR="006A5D91" w:rsidRDefault="006A5D91" w:rsidP="00B80A0A">
      <w:pPr>
        <w:spacing w:line="360" w:lineRule="auto"/>
        <w:jc w:val="both"/>
        <w:rPr>
          <w:rFonts w:ascii="Arial" w:hAnsi="Arial" w:cs="Arial"/>
          <w:color w:val="000000" w:themeColor="text1"/>
        </w:rPr>
      </w:pPr>
    </w:p>
    <w:p w14:paraId="4D4DA9C9" w14:textId="77777777" w:rsidR="00C8405E" w:rsidRPr="00B80A0A" w:rsidRDefault="00C8405E" w:rsidP="00B80A0A">
      <w:pPr>
        <w:spacing w:line="360" w:lineRule="auto"/>
        <w:jc w:val="both"/>
        <w:rPr>
          <w:rFonts w:ascii="Arial" w:hAnsi="Arial" w:cs="Arial"/>
          <w:color w:val="000000" w:themeColor="text1"/>
        </w:rPr>
      </w:pPr>
    </w:p>
    <w:p w14:paraId="06A84916" w14:textId="20FDCDC0" w:rsidR="00EB167C" w:rsidRDefault="00EB167C" w:rsidP="001D6ACD">
      <w:pPr>
        <w:pStyle w:val="Prrafodelista"/>
        <w:numPr>
          <w:ilvl w:val="0"/>
          <w:numId w:val="3"/>
        </w:numPr>
        <w:spacing w:line="360" w:lineRule="auto"/>
        <w:jc w:val="both"/>
        <w:rPr>
          <w:rFonts w:ascii="Arial" w:hAnsi="Arial" w:cs="Arial"/>
          <w:color w:val="000000" w:themeColor="text1"/>
          <w:u w:val="single"/>
        </w:rPr>
      </w:pPr>
      <w:r w:rsidRPr="00EB167C">
        <w:rPr>
          <w:rFonts w:ascii="Arial" w:hAnsi="Arial" w:cs="Arial"/>
          <w:color w:val="000000" w:themeColor="text1"/>
          <w:u w:val="single"/>
        </w:rPr>
        <w:lastRenderedPageBreak/>
        <w:t>Cronograma de las tareas a realizar</w:t>
      </w:r>
    </w:p>
    <w:p w14:paraId="43CAFF0A" w14:textId="77777777" w:rsidR="006450F7" w:rsidRPr="00EB167C" w:rsidRDefault="006450F7" w:rsidP="006450F7">
      <w:pPr>
        <w:pStyle w:val="Prrafodelista"/>
        <w:spacing w:line="360" w:lineRule="auto"/>
        <w:jc w:val="both"/>
        <w:rPr>
          <w:rFonts w:ascii="Arial" w:hAnsi="Arial" w:cs="Arial"/>
          <w:color w:val="000000" w:themeColor="text1"/>
          <w:u w:val="single"/>
        </w:rPr>
      </w:pPr>
    </w:p>
    <w:p w14:paraId="34531ADE" w14:textId="4C8A40B5" w:rsidR="009E697E" w:rsidRPr="00EB167C" w:rsidRDefault="0020460D" w:rsidP="001D6ACD">
      <w:pPr>
        <w:spacing w:line="360" w:lineRule="auto"/>
        <w:jc w:val="both"/>
        <w:rPr>
          <w:rFonts w:ascii="Arial" w:hAnsi="Arial" w:cs="Arial"/>
          <w:color w:val="000000" w:themeColor="text1"/>
          <w:lang w:val="es-ES"/>
        </w:rPr>
      </w:pPr>
      <w:r>
        <w:rPr>
          <w:rFonts w:ascii="Arial" w:hAnsi="Arial" w:cs="Arial"/>
          <w:color w:val="000000" w:themeColor="text1"/>
          <w:lang w:val="es-ES"/>
        </w:rPr>
        <w:t xml:space="preserve"> </w:t>
      </w:r>
    </w:p>
    <w:tbl>
      <w:tblPr>
        <w:tblStyle w:val="Tablaconcuadrcula"/>
        <w:tblW w:w="8642" w:type="dxa"/>
        <w:tblLook w:val="04A0" w:firstRow="1" w:lastRow="0" w:firstColumn="1" w:lastColumn="0" w:noHBand="0" w:noVBand="1"/>
      </w:tblPr>
      <w:tblGrid>
        <w:gridCol w:w="5098"/>
        <w:gridCol w:w="3544"/>
      </w:tblGrid>
      <w:tr w:rsidR="006450F7" w:rsidRPr="006450F7" w14:paraId="0A85777C" w14:textId="77777777" w:rsidTr="00286228">
        <w:trPr>
          <w:trHeight w:val="456"/>
        </w:trPr>
        <w:tc>
          <w:tcPr>
            <w:tcW w:w="5098" w:type="dxa"/>
          </w:tcPr>
          <w:p w14:paraId="5E6A4BA2" w14:textId="0CB961F9" w:rsidR="006450F7" w:rsidRPr="006450F7" w:rsidRDefault="006450F7" w:rsidP="00286228">
            <w:pPr>
              <w:spacing w:after="240" w:line="360" w:lineRule="auto"/>
              <w:jc w:val="center"/>
              <w:rPr>
                <w:rFonts w:ascii="Arial" w:hAnsi="Arial" w:cs="Arial"/>
                <w:b/>
                <w:bCs/>
                <w:color w:val="000000" w:themeColor="text1"/>
                <w:u w:val="single"/>
                <w:lang w:val="es-ES"/>
              </w:rPr>
            </w:pPr>
            <w:r w:rsidRPr="006450F7">
              <w:rPr>
                <w:rFonts w:ascii="Arial" w:hAnsi="Arial" w:cs="Arial"/>
                <w:b/>
                <w:bCs/>
                <w:color w:val="000000" w:themeColor="text1"/>
                <w:u w:val="single"/>
                <w:lang w:val="es-ES"/>
              </w:rPr>
              <w:t>Tareas</w:t>
            </w:r>
          </w:p>
        </w:tc>
        <w:tc>
          <w:tcPr>
            <w:tcW w:w="3544" w:type="dxa"/>
          </w:tcPr>
          <w:p w14:paraId="2EE461B7" w14:textId="2D7C6BC0" w:rsidR="006450F7" w:rsidRPr="006450F7" w:rsidRDefault="006450F7" w:rsidP="00286228">
            <w:pPr>
              <w:spacing w:after="240" w:line="360" w:lineRule="auto"/>
              <w:jc w:val="center"/>
              <w:rPr>
                <w:rFonts w:ascii="Arial" w:hAnsi="Arial" w:cs="Arial"/>
                <w:b/>
                <w:bCs/>
                <w:color w:val="000000" w:themeColor="text1"/>
                <w:u w:val="single"/>
                <w:lang w:val="es-ES"/>
              </w:rPr>
            </w:pPr>
            <w:r w:rsidRPr="006450F7">
              <w:rPr>
                <w:rFonts w:ascii="Arial" w:hAnsi="Arial" w:cs="Arial"/>
                <w:b/>
                <w:bCs/>
                <w:color w:val="000000" w:themeColor="text1"/>
                <w:u w:val="single"/>
                <w:lang w:val="es-ES"/>
              </w:rPr>
              <w:t>Fecha aproximada</w:t>
            </w:r>
          </w:p>
        </w:tc>
      </w:tr>
      <w:tr w:rsidR="00EB74B7" w14:paraId="4D6A2DE7" w14:textId="77777777" w:rsidTr="006450F7">
        <w:trPr>
          <w:trHeight w:val="412"/>
        </w:trPr>
        <w:tc>
          <w:tcPr>
            <w:tcW w:w="5098" w:type="dxa"/>
          </w:tcPr>
          <w:p w14:paraId="55E0EC12" w14:textId="4A8F1856"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Identificación de subtemas posibles y estudio de posibilidades</w:t>
            </w:r>
          </w:p>
        </w:tc>
        <w:tc>
          <w:tcPr>
            <w:tcW w:w="3544" w:type="dxa"/>
          </w:tcPr>
          <w:p w14:paraId="30CD4203" w14:textId="23D4A374"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FEB 2022</w:t>
            </w:r>
          </w:p>
        </w:tc>
      </w:tr>
      <w:tr w:rsidR="00EB74B7" w14:paraId="1C94DBE5" w14:textId="77777777" w:rsidTr="006450F7">
        <w:trPr>
          <w:trHeight w:val="412"/>
        </w:trPr>
        <w:tc>
          <w:tcPr>
            <w:tcW w:w="5098" w:type="dxa"/>
          </w:tcPr>
          <w:p w14:paraId="79B3D2A7" w14:textId="025E5866"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Tratamiento y desarrollo de los temas del índice: puntos 1 al 9</w:t>
            </w:r>
          </w:p>
        </w:tc>
        <w:tc>
          <w:tcPr>
            <w:tcW w:w="3544" w:type="dxa"/>
          </w:tcPr>
          <w:p w14:paraId="02A55AB1" w14:textId="64D62790"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FEB / MAR 2022</w:t>
            </w:r>
          </w:p>
        </w:tc>
      </w:tr>
      <w:tr w:rsidR="00EB74B7" w14:paraId="2E8E5BCC" w14:textId="77777777" w:rsidTr="006450F7">
        <w:trPr>
          <w:trHeight w:val="412"/>
        </w:trPr>
        <w:tc>
          <w:tcPr>
            <w:tcW w:w="5098" w:type="dxa"/>
          </w:tcPr>
          <w:p w14:paraId="15C49E63" w14:textId="7DFB27FC"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Búsqueda de material adicional y bibliografía complementaria</w:t>
            </w:r>
          </w:p>
        </w:tc>
        <w:tc>
          <w:tcPr>
            <w:tcW w:w="3544" w:type="dxa"/>
          </w:tcPr>
          <w:p w14:paraId="32FCFD4E" w14:textId="42CC3C55"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ABRIL 2022</w:t>
            </w:r>
          </w:p>
        </w:tc>
      </w:tr>
      <w:tr w:rsidR="00EB74B7" w14:paraId="0E05E438" w14:textId="77777777" w:rsidTr="006450F7">
        <w:trPr>
          <w:trHeight w:val="425"/>
        </w:trPr>
        <w:tc>
          <w:tcPr>
            <w:tcW w:w="5098" w:type="dxa"/>
          </w:tcPr>
          <w:p w14:paraId="26647F5F" w14:textId="191B4412"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Revisión del cuerpo del trabajo: coherencia y tratamiento</w:t>
            </w:r>
          </w:p>
        </w:tc>
        <w:tc>
          <w:tcPr>
            <w:tcW w:w="3544" w:type="dxa"/>
          </w:tcPr>
          <w:p w14:paraId="78772651" w14:textId="0F2440F2"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MAYO 2022</w:t>
            </w:r>
          </w:p>
        </w:tc>
      </w:tr>
      <w:tr w:rsidR="00EB74B7" w14:paraId="2667A774" w14:textId="77777777" w:rsidTr="006450F7">
        <w:trPr>
          <w:trHeight w:val="412"/>
        </w:trPr>
        <w:tc>
          <w:tcPr>
            <w:tcW w:w="5098" w:type="dxa"/>
          </w:tcPr>
          <w:p w14:paraId="1310F650" w14:textId="2BAA06FB"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Debate de resultados (tutoría)</w:t>
            </w:r>
          </w:p>
        </w:tc>
        <w:tc>
          <w:tcPr>
            <w:tcW w:w="3544" w:type="dxa"/>
          </w:tcPr>
          <w:p w14:paraId="0CC616DC" w14:textId="7E9F947B"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 xml:space="preserve">- </w:t>
            </w:r>
            <w:proofErr w:type="spellStart"/>
            <w:r>
              <w:rPr>
                <w:rFonts w:ascii="Arial" w:hAnsi="Arial" w:cs="Arial"/>
                <w:color w:val="000000" w:themeColor="text1"/>
                <w:lang w:val="es-ES"/>
              </w:rPr>
              <w:t>Contínuo</w:t>
            </w:r>
            <w:proofErr w:type="spellEnd"/>
            <w:r>
              <w:rPr>
                <w:rFonts w:ascii="Arial" w:hAnsi="Arial" w:cs="Arial"/>
                <w:color w:val="000000" w:themeColor="text1"/>
                <w:lang w:val="es-ES"/>
              </w:rPr>
              <w:t xml:space="preserve"> -</w:t>
            </w:r>
          </w:p>
        </w:tc>
      </w:tr>
      <w:tr w:rsidR="00EB74B7" w14:paraId="66C33C06" w14:textId="77777777" w:rsidTr="006450F7">
        <w:trPr>
          <w:trHeight w:val="412"/>
        </w:trPr>
        <w:tc>
          <w:tcPr>
            <w:tcW w:w="5098" w:type="dxa"/>
          </w:tcPr>
          <w:p w14:paraId="60231159" w14:textId="22AD30F5"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Modificaciones y sugerencias</w:t>
            </w:r>
          </w:p>
        </w:tc>
        <w:tc>
          <w:tcPr>
            <w:tcW w:w="3544" w:type="dxa"/>
          </w:tcPr>
          <w:p w14:paraId="3C5D6A49" w14:textId="3DE27AF8"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A establecer</w:t>
            </w:r>
          </w:p>
        </w:tc>
      </w:tr>
      <w:tr w:rsidR="00EB74B7" w14:paraId="4D720F6D" w14:textId="77777777" w:rsidTr="006450F7">
        <w:trPr>
          <w:trHeight w:val="412"/>
        </w:trPr>
        <w:tc>
          <w:tcPr>
            <w:tcW w:w="5098" w:type="dxa"/>
          </w:tcPr>
          <w:p w14:paraId="0A1E3578" w14:textId="105E38ED" w:rsidR="00EB74B7" w:rsidRDefault="00EB74B7"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Redacción de la conclusión (punto 10)</w:t>
            </w:r>
          </w:p>
        </w:tc>
        <w:tc>
          <w:tcPr>
            <w:tcW w:w="3544" w:type="dxa"/>
          </w:tcPr>
          <w:p w14:paraId="43F5F2D8" w14:textId="2990C4CA" w:rsidR="00EB74B7" w:rsidRDefault="00C744E5"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MAY / JUN 2022</w:t>
            </w:r>
          </w:p>
        </w:tc>
      </w:tr>
      <w:tr w:rsidR="00C744E5" w14:paraId="624D9638" w14:textId="77777777" w:rsidTr="006450F7">
        <w:trPr>
          <w:trHeight w:val="412"/>
        </w:trPr>
        <w:tc>
          <w:tcPr>
            <w:tcW w:w="5098" w:type="dxa"/>
          </w:tcPr>
          <w:p w14:paraId="2C08ECC0" w14:textId="11806B52" w:rsidR="00C744E5" w:rsidRDefault="00C744E5"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Control y revisión general</w:t>
            </w:r>
          </w:p>
        </w:tc>
        <w:tc>
          <w:tcPr>
            <w:tcW w:w="3544" w:type="dxa"/>
          </w:tcPr>
          <w:p w14:paraId="6D6F4F99" w14:textId="52B562F5" w:rsidR="00C744E5" w:rsidRDefault="00C744E5"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A establecer</w:t>
            </w:r>
          </w:p>
        </w:tc>
      </w:tr>
      <w:tr w:rsidR="00C744E5" w14:paraId="54FF116C" w14:textId="77777777" w:rsidTr="006450F7">
        <w:trPr>
          <w:trHeight w:val="412"/>
        </w:trPr>
        <w:tc>
          <w:tcPr>
            <w:tcW w:w="5098" w:type="dxa"/>
          </w:tcPr>
          <w:p w14:paraId="7FBA989D" w14:textId="01956A1C" w:rsidR="00C744E5" w:rsidRDefault="00C744E5"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Entrega TFM</w:t>
            </w:r>
          </w:p>
        </w:tc>
        <w:tc>
          <w:tcPr>
            <w:tcW w:w="3544" w:type="dxa"/>
          </w:tcPr>
          <w:p w14:paraId="347DB114" w14:textId="3E4D2793" w:rsidR="00C744E5" w:rsidRDefault="00C744E5"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A establecer</w:t>
            </w:r>
          </w:p>
        </w:tc>
      </w:tr>
    </w:tbl>
    <w:p w14:paraId="5EF657BF" w14:textId="4599B21F" w:rsidR="006A5D91" w:rsidRPr="00EB167C" w:rsidRDefault="006A5D91" w:rsidP="001D6ACD">
      <w:pPr>
        <w:spacing w:line="360" w:lineRule="auto"/>
        <w:jc w:val="both"/>
        <w:rPr>
          <w:rFonts w:ascii="Arial" w:hAnsi="Arial" w:cs="Arial"/>
          <w:color w:val="000000" w:themeColor="text1"/>
          <w:lang w:val="es-ES"/>
        </w:rPr>
      </w:pPr>
    </w:p>
    <w:sectPr w:rsidR="006A5D91" w:rsidRPr="00EB167C" w:rsidSect="00DC06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14B36"/>
    <w:multiLevelType w:val="hybridMultilevel"/>
    <w:tmpl w:val="82E88C80"/>
    <w:lvl w:ilvl="0" w:tplc="931636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9A03B1"/>
    <w:multiLevelType w:val="multilevel"/>
    <w:tmpl w:val="9BB2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9F7BAC"/>
    <w:multiLevelType w:val="multilevel"/>
    <w:tmpl w:val="9BB2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3B2786"/>
    <w:multiLevelType w:val="hybridMultilevel"/>
    <w:tmpl w:val="1E900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E0300F5"/>
    <w:multiLevelType w:val="hybridMultilevel"/>
    <w:tmpl w:val="9AC28B14"/>
    <w:lvl w:ilvl="0" w:tplc="0C0A0001">
      <w:start w:val="1"/>
      <w:numFmt w:val="bullet"/>
      <w:lvlText w:val=""/>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DE"/>
    <w:rsid w:val="00027BB0"/>
    <w:rsid w:val="000326E3"/>
    <w:rsid w:val="000659DE"/>
    <w:rsid w:val="000C163C"/>
    <w:rsid w:val="001D6ACD"/>
    <w:rsid w:val="001E1794"/>
    <w:rsid w:val="00204257"/>
    <w:rsid w:val="0020460D"/>
    <w:rsid w:val="00286228"/>
    <w:rsid w:val="003A5C5F"/>
    <w:rsid w:val="00543005"/>
    <w:rsid w:val="006450F7"/>
    <w:rsid w:val="00650240"/>
    <w:rsid w:val="006A5D91"/>
    <w:rsid w:val="008838F7"/>
    <w:rsid w:val="009E697E"/>
    <w:rsid w:val="00A275FE"/>
    <w:rsid w:val="00A975C3"/>
    <w:rsid w:val="00B80A0A"/>
    <w:rsid w:val="00B932C3"/>
    <w:rsid w:val="00BF07F9"/>
    <w:rsid w:val="00C02467"/>
    <w:rsid w:val="00C61357"/>
    <w:rsid w:val="00C744E5"/>
    <w:rsid w:val="00C8405E"/>
    <w:rsid w:val="00D571B9"/>
    <w:rsid w:val="00DC0615"/>
    <w:rsid w:val="00EB167C"/>
    <w:rsid w:val="00EB74B7"/>
    <w:rsid w:val="00ED71B1"/>
    <w:rsid w:val="00F774F9"/>
    <w:rsid w:val="00FA1E58"/>
    <w:rsid w:val="00FE26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9E9A"/>
  <w15:chartTrackingRefBased/>
  <w15:docId w15:val="{7559D0A0-708A-AE4E-8C4E-5577683B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E3"/>
    <w:rPr>
      <w:rFonts w:ascii="Times New Roman" w:eastAsia="Times New Roman" w:hAnsi="Times New Roman" w:cs="Times New Roman"/>
      <w:lang w:eastAsia="es-MX"/>
    </w:rPr>
  </w:style>
  <w:style w:type="paragraph" w:styleId="Ttulo2">
    <w:name w:val="heading 2"/>
    <w:basedOn w:val="Normal"/>
    <w:next w:val="Normal"/>
    <w:link w:val="Ttulo2Car"/>
    <w:uiPriority w:val="9"/>
    <w:unhideWhenUsed/>
    <w:qFormat/>
    <w:rsid w:val="006502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BB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74F9"/>
    <w:pPr>
      <w:ind w:left="720"/>
      <w:contextualSpacing/>
    </w:pPr>
  </w:style>
  <w:style w:type="character" w:styleId="Hipervnculo">
    <w:name w:val="Hyperlink"/>
    <w:basedOn w:val="Fuentedeprrafopredeter"/>
    <w:uiPriority w:val="99"/>
    <w:semiHidden/>
    <w:unhideWhenUsed/>
    <w:rsid w:val="000326E3"/>
    <w:rPr>
      <w:color w:val="0000FF"/>
      <w:u w:val="single"/>
    </w:rPr>
  </w:style>
  <w:style w:type="character" w:styleId="Hipervnculovisitado">
    <w:name w:val="FollowedHyperlink"/>
    <w:basedOn w:val="Fuentedeprrafopredeter"/>
    <w:uiPriority w:val="99"/>
    <w:semiHidden/>
    <w:unhideWhenUsed/>
    <w:rsid w:val="000326E3"/>
    <w:rPr>
      <w:color w:val="954F72" w:themeColor="followedHyperlink"/>
      <w:u w:val="single"/>
    </w:rPr>
  </w:style>
  <w:style w:type="paragraph" w:styleId="Ttulo">
    <w:name w:val="Title"/>
    <w:basedOn w:val="Normal"/>
    <w:next w:val="Normal"/>
    <w:link w:val="TtuloCar"/>
    <w:uiPriority w:val="10"/>
    <w:qFormat/>
    <w:rsid w:val="0065024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240"/>
    <w:rPr>
      <w:rFonts w:asciiTheme="majorHAnsi" w:eastAsiaTheme="majorEastAsia" w:hAnsiTheme="majorHAnsi" w:cstheme="majorBidi"/>
      <w:spacing w:val="-10"/>
      <w:kern w:val="28"/>
      <w:sz w:val="56"/>
      <w:szCs w:val="56"/>
      <w:lang w:eastAsia="es-MX"/>
    </w:rPr>
  </w:style>
  <w:style w:type="character" w:customStyle="1" w:styleId="Ttulo2Car">
    <w:name w:val="Título 2 Car"/>
    <w:basedOn w:val="Fuentedeprrafopredeter"/>
    <w:link w:val="Ttulo2"/>
    <w:uiPriority w:val="9"/>
    <w:rsid w:val="00650240"/>
    <w:rPr>
      <w:rFonts w:asciiTheme="majorHAnsi" w:eastAsiaTheme="majorEastAsia" w:hAnsiTheme="majorHAnsi" w:cstheme="majorBidi"/>
      <w:color w:val="2F5496" w:themeColor="accent1" w:themeShade="BF"/>
      <w:sz w:val="26"/>
      <w:szCs w:val="26"/>
      <w:lang w:eastAsia="es-MX"/>
    </w:rPr>
  </w:style>
  <w:style w:type="character" w:customStyle="1" w:styleId="Ttulo3Car">
    <w:name w:val="Título 3 Car"/>
    <w:basedOn w:val="Fuentedeprrafopredeter"/>
    <w:link w:val="Ttulo3"/>
    <w:uiPriority w:val="9"/>
    <w:semiHidden/>
    <w:rsid w:val="00027BB0"/>
    <w:rPr>
      <w:rFonts w:asciiTheme="majorHAnsi" w:eastAsiaTheme="majorEastAsia" w:hAnsiTheme="majorHAnsi" w:cstheme="majorBidi"/>
      <w:color w:val="1F3763" w:themeColor="accent1" w:themeShade="7F"/>
      <w:lang w:eastAsia="es-MX"/>
    </w:rPr>
  </w:style>
  <w:style w:type="table" w:styleId="Tablaconcuadrcula">
    <w:name w:val="Table Grid"/>
    <w:basedOn w:val="Tablanormal"/>
    <w:uiPriority w:val="39"/>
    <w:rsid w:val="009E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019355">
      <w:bodyDiv w:val="1"/>
      <w:marLeft w:val="0"/>
      <w:marRight w:val="0"/>
      <w:marTop w:val="0"/>
      <w:marBottom w:val="0"/>
      <w:divBdr>
        <w:top w:val="none" w:sz="0" w:space="0" w:color="auto"/>
        <w:left w:val="none" w:sz="0" w:space="0" w:color="auto"/>
        <w:bottom w:val="none" w:sz="0" w:space="0" w:color="auto"/>
        <w:right w:val="none" w:sz="0" w:space="0" w:color="auto"/>
      </w:divBdr>
    </w:div>
    <w:div w:id="12353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1334</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LETICIA HAMONET ORTALI</dc:creator>
  <cp:keywords/>
  <dc:description/>
  <cp:lastModifiedBy>CAMILA LETICIA HAMONET ORTALI</cp:lastModifiedBy>
  <cp:revision>15</cp:revision>
  <dcterms:created xsi:type="dcterms:W3CDTF">2021-12-27T16:50:00Z</dcterms:created>
  <dcterms:modified xsi:type="dcterms:W3CDTF">2022-01-10T21:38:00Z</dcterms:modified>
</cp:coreProperties>
</file>