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D68CC" w14:textId="77777777" w:rsidR="006574A7" w:rsidRDefault="006574A7"/>
    <w:p w14:paraId="62DA2124" w14:textId="77777777" w:rsidR="00B234E4" w:rsidRDefault="00B234E4"/>
    <w:p w14:paraId="65365A69" w14:textId="77777777" w:rsidR="00B234E4" w:rsidRDefault="00B234E4" w:rsidP="00B234E4">
      <w:pPr>
        <w:jc w:val="center"/>
        <w:rPr>
          <w:rFonts w:ascii="Arial" w:hAnsi="Arial" w:cs="Arial"/>
          <w:b/>
          <w:sz w:val="32"/>
        </w:rPr>
      </w:pPr>
    </w:p>
    <w:p w14:paraId="71376368" w14:textId="77777777" w:rsidR="00B234E4" w:rsidRDefault="00B234E4" w:rsidP="00B234E4">
      <w:pPr>
        <w:jc w:val="center"/>
        <w:rPr>
          <w:rFonts w:ascii="Arial" w:hAnsi="Arial" w:cs="Arial"/>
          <w:b/>
          <w:sz w:val="32"/>
        </w:rPr>
      </w:pPr>
    </w:p>
    <w:p w14:paraId="74ED70E2" w14:textId="77777777" w:rsidR="00B234E4" w:rsidRDefault="00B234E4" w:rsidP="00B234E4">
      <w:pPr>
        <w:jc w:val="center"/>
        <w:rPr>
          <w:rFonts w:ascii="Arial" w:hAnsi="Arial" w:cs="Arial"/>
          <w:b/>
          <w:sz w:val="32"/>
        </w:rPr>
      </w:pPr>
    </w:p>
    <w:p w14:paraId="541081B7" w14:textId="61D471A9" w:rsidR="00B234E4" w:rsidRDefault="00B234E4" w:rsidP="00B234E4">
      <w:pPr>
        <w:jc w:val="center"/>
        <w:rPr>
          <w:rFonts w:ascii="Arial" w:hAnsi="Arial" w:cs="Arial"/>
          <w:b/>
          <w:sz w:val="32"/>
        </w:rPr>
      </w:pPr>
      <w:r w:rsidRPr="00B234E4">
        <w:rPr>
          <w:rFonts w:ascii="Arial" w:hAnsi="Arial" w:cs="Arial"/>
          <w:b/>
          <w:sz w:val="32"/>
        </w:rPr>
        <w:t>Los nuevos retos comerciales</w:t>
      </w:r>
      <w:r w:rsidR="007A0F4A">
        <w:rPr>
          <w:rFonts w:ascii="Arial" w:hAnsi="Arial" w:cs="Arial"/>
          <w:b/>
          <w:sz w:val="32"/>
        </w:rPr>
        <w:t xml:space="preserve"> del sector de la automoción</w:t>
      </w:r>
      <w:r w:rsidRPr="00B234E4">
        <w:rPr>
          <w:rFonts w:ascii="Arial" w:hAnsi="Arial" w:cs="Arial"/>
          <w:b/>
          <w:sz w:val="32"/>
        </w:rPr>
        <w:t xml:space="preserve"> en la región de América del Norte</w:t>
      </w:r>
    </w:p>
    <w:p w14:paraId="184D2DD0" w14:textId="77777777" w:rsidR="00B234E4" w:rsidRDefault="00B234E4" w:rsidP="00B234E4">
      <w:pPr>
        <w:jc w:val="center"/>
        <w:rPr>
          <w:rFonts w:ascii="Arial" w:hAnsi="Arial" w:cs="Arial"/>
          <w:b/>
          <w:sz w:val="32"/>
        </w:rPr>
      </w:pPr>
    </w:p>
    <w:p w14:paraId="63E3405A" w14:textId="77777777" w:rsidR="00B234E4" w:rsidRDefault="00B234E4" w:rsidP="00B234E4">
      <w:pPr>
        <w:jc w:val="center"/>
        <w:rPr>
          <w:rFonts w:ascii="Arial" w:hAnsi="Arial" w:cs="Arial"/>
          <w:sz w:val="24"/>
        </w:rPr>
      </w:pPr>
      <w:r>
        <w:rPr>
          <w:rFonts w:ascii="Arial" w:hAnsi="Arial" w:cs="Arial"/>
          <w:sz w:val="24"/>
        </w:rPr>
        <w:t>Por</w:t>
      </w:r>
    </w:p>
    <w:p w14:paraId="2028BAF4" w14:textId="77777777" w:rsidR="00B234E4" w:rsidRDefault="00B234E4" w:rsidP="00B234E4">
      <w:pPr>
        <w:jc w:val="center"/>
        <w:rPr>
          <w:rFonts w:ascii="Arial" w:hAnsi="Arial" w:cs="Arial"/>
          <w:sz w:val="24"/>
        </w:rPr>
      </w:pPr>
      <w:r>
        <w:rPr>
          <w:rFonts w:ascii="Arial" w:hAnsi="Arial" w:cs="Arial"/>
          <w:sz w:val="24"/>
        </w:rPr>
        <w:t>Jessica Beatriz Merino Márquez</w:t>
      </w:r>
    </w:p>
    <w:p w14:paraId="5598D897" w14:textId="77777777" w:rsidR="00B234E4" w:rsidRDefault="00B234E4" w:rsidP="00B234E4">
      <w:pPr>
        <w:jc w:val="center"/>
        <w:rPr>
          <w:rFonts w:ascii="Arial" w:hAnsi="Arial" w:cs="Arial"/>
          <w:sz w:val="24"/>
        </w:rPr>
      </w:pPr>
    </w:p>
    <w:p w14:paraId="63B9EA4D" w14:textId="77777777" w:rsidR="00B234E4" w:rsidRDefault="00B234E4" w:rsidP="00B234E4">
      <w:pPr>
        <w:jc w:val="center"/>
        <w:rPr>
          <w:rFonts w:ascii="Arial" w:hAnsi="Arial" w:cs="Arial"/>
          <w:sz w:val="24"/>
        </w:rPr>
      </w:pPr>
    </w:p>
    <w:p w14:paraId="6E5E76D1" w14:textId="77777777" w:rsidR="00B234E4" w:rsidRDefault="00B234E4" w:rsidP="00B234E4">
      <w:pPr>
        <w:jc w:val="center"/>
        <w:rPr>
          <w:rFonts w:ascii="Arial" w:hAnsi="Arial" w:cs="Arial"/>
          <w:sz w:val="24"/>
        </w:rPr>
      </w:pPr>
    </w:p>
    <w:p w14:paraId="390130E1" w14:textId="77777777" w:rsidR="00B234E4" w:rsidRDefault="00B234E4" w:rsidP="00B234E4">
      <w:pPr>
        <w:jc w:val="center"/>
        <w:rPr>
          <w:rFonts w:ascii="Arial" w:hAnsi="Arial" w:cs="Arial"/>
          <w:sz w:val="24"/>
        </w:rPr>
      </w:pPr>
      <w:r>
        <w:rPr>
          <w:rFonts w:ascii="Arial" w:hAnsi="Arial" w:cs="Arial"/>
          <w:sz w:val="24"/>
        </w:rPr>
        <w:t>Máster en Comercio y Finanzas Internacionales</w:t>
      </w:r>
    </w:p>
    <w:p w14:paraId="7DBCF270" w14:textId="77777777" w:rsidR="00B234E4" w:rsidRDefault="00B234E4" w:rsidP="00B234E4">
      <w:pPr>
        <w:jc w:val="center"/>
        <w:rPr>
          <w:rFonts w:ascii="Arial" w:hAnsi="Arial" w:cs="Arial"/>
          <w:sz w:val="24"/>
        </w:rPr>
      </w:pPr>
    </w:p>
    <w:p w14:paraId="54ADB68F" w14:textId="77777777" w:rsidR="00B234E4" w:rsidRDefault="00B234E4" w:rsidP="00B234E4">
      <w:pPr>
        <w:jc w:val="center"/>
        <w:rPr>
          <w:rFonts w:ascii="Arial" w:hAnsi="Arial" w:cs="Arial"/>
          <w:sz w:val="24"/>
        </w:rPr>
      </w:pPr>
      <w:r>
        <w:rPr>
          <w:rFonts w:ascii="Arial" w:hAnsi="Arial" w:cs="Arial"/>
          <w:sz w:val="24"/>
        </w:rPr>
        <w:t>Universitat de Barcelona</w:t>
      </w:r>
    </w:p>
    <w:p w14:paraId="2741802A" w14:textId="77777777" w:rsidR="00B234E4" w:rsidRDefault="00B234E4" w:rsidP="00B234E4">
      <w:pPr>
        <w:jc w:val="center"/>
        <w:rPr>
          <w:rFonts w:ascii="Arial" w:hAnsi="Arial" w:cs="Arial"/>
          <w:sz w:val="24"/>
        </w:rPr>
      </w:pPr>
    </w:p>
    <w:p w14:paraId="16DE9A89" w14:textId="77777777" w:rsidR="00B234E4" w:rsidRDefault="00B234E4" w:rsidP="00B234E4">
      <w:pPr>
        <w:jc w:val="center"/>
        <w:rPr>
          <w:rFonts w:ascii="Arial" w:hAnsi="Arial" w:cs="Arial"/>
          <w:sz w:val="24"/>
        </w:rPr>
      </w:pPr>
    </w:p>
    <w:p w14:paraId="74DB33FC" w14:textId="77777777" w:rsidR="00B234E4" w:rsidRDefault="00B234E4" w:rsidP="00B234E4">
      <w:pPr>
        <w:jc w:val="center"/>
        <w:rPr>
          <w:rFonts w:ascii="Arial" w:hAnsi="Arial" w:cs="Arial"/>
          <w:sz w:val="24"/>
        </w:rPr>
      </w:pPr>
    </w:p>
    <w:p w14:paraId="18664FEC" w14:textId="77777777" w:rsidR="00B234E4" w:rsidRDefault="00B234E4" w:rsidP="00B234E4">
      <w:pPr>
        <w:jc w:val="center"/>
        <w:rPr>
          <w:rFonts w:ascii="Arial" w:hAnsi="Arial" w:cs="Arial"/>
          <w:sz w:val="24"/>
        </w:rPr>
      </w:pPr>
    </w:p>
    <w:p w14:paraId="2814D080" w14:textId="77777777" w:rsidR="00B234E4" w:rsidRDefault="00B234E4" w:rsidP="00B234E4">
      <w:pPr>
        <w:jc w:val="center"/>
        <w:rPr>
          <w:rFonts w:ascii="Arial" w:hAnsi="Arial" w:cs="Arial"/>
          <w:sz w:val="24"/>
        </w:rPr>
      </w:pPr>
    </w:p>
    <w:p w14:paraId="418F8814" w14:textId="77777777" w:rsidR="00B234E4" w:rsidRDefault="00B234E4" w:rsidP="007E4ECB">
      <w:pPr>
        <w:rPr>
          <w:rFonts w:ascii="Arial" w:hAnsi="Arial" w:cs="Arial"/>
          <w:sz w:val="24"/>
        </w:rPr>
      </w:pPr>
    </w:p>
    <w:p w14:paraId="3A644F57" w14:textId="77777777" w:rsidR="00B234E4" w:rsidRDefault="00B234E4" w:rsidP="00B234E4">
      <w:pPr>
        <w:jc w:val="center"/>
        <w:rPr>
          <w:rFonts w:ascii="Arial" w:hAnsi="Arial" w:cs="Arial"/>
          <w:sz w:val="24"/>
        </w:rPr>
      </w:pPr>
    </w:p>
    <w:p w14:paraId="3544A1E9" w14:textId="77777777" w:rsidR="007E4ECB" w:rsidRDefault="00B234E4" w:rsidP="007E4ECB">
      <w:pPr>
        <w:jc w:val="center"/>
        <w:rPr>
          <w:rFonts w:ascii="Arial" w:hAnsi="Arial" w:cs="Arial"/>
          <w:sz w:val="24"/>
        </w:rPr>
      </w:pPr>
      <w:r>
        <w:rPr>
          <w:rFonts w:ascii="Arial" w:hAnsi="Arial" w:cs="Arial"/>
          <w:sz w:val="24"/>
        </w:rPr>
        <w:t>Proyecto de tesis 2020/2021</w:t>
      </w:r>
    </w:p>
    <w:p w14:paraId="2504314D" w14:textId="77777777" w:rsidR="00CB290E" w:rsidRDefault="005F7F4A" w:rsidP="00CB290E">
      <w:pPr>
        <w:jc w:val="center"/>
        <w:rPr>
          <w:rFonts w:ascii="Arial" w:hAnsi="Arial" w:cs="Arial"/>
          <w:sz w:val="24"/>
        </w:rPr>
      </w:pPr>
      <w:hyperlink r:id="rId8" w:history="1">
        <w:r w:rsidR="00CB290E" w:rsidRPr="00DA66AC">
          <w:rPr>
            <w:rStyle w:val="Hyperlink"/>
            <w:rFonts w:ascii="Arial" w:hAnsi="Arial" w:cs="Arial"/>
            <w:sz w:val="24"/>
          </w:rPr>
          <w:t>jessy_merinoo@hotmail.com</w:t>
        </w:r>
      </w:hyperlink>
    </w:p>
    <w:p w14:paraId="2CE41FA8" w14:textId="77777777" w:rsidR="00B234E4" w:rsidRPr="00CB290E" w:rsidRDefault="00B234E4" w:rsidP="00CB290E">
      <w:pPr>
        <w:rPr>
          <w:rFonts w:ascii="Arial" w:hAnsi="Arial" w:cs="Arial"/>
          <w:sz w:val="24"/>
        </w:rPr>
      </w:pPr>
      <w:r w:rsidRPr="00412B98">
        <w:rPr>
          <w:rFonts w:ascii="Arial" w:hAnsi="Arial" w:cs="Arial"/>
          <w:b/>
          <w:sz w:val="28"/>
        </w:rPr>
        <w:lastRenderedPageBreak/>
        <w:t>INTRODUCCIÓN</w:t>
      </w:r>
    </w:p>
    <w:p w14:paraId="469F2ADA" w14:textId="77777777" w:rsidR="003D495E" w:rsidRPr="00412B98" w:rsidRDefault="003D495E" w:rsidP="00B234E4">
      <w:pPr>
        <w:rPr>
          <w:rFonts w:ascii="Arial" w:hAnsi="Arial" w:cs="Arial"/>
          <w:b/>
          <w:sz w:val="28"/>
        </w:rPr>
      </w:pPr>
    </w:p>
    <w:p w14:paraId="633BB739" w14:textId="77777777" w:rsidR="007A0F4A" w:rsidRPr="00CB290E" w:rsidRDefault="007A0F4A" w:rsidP="00CB290E">
      <w:pPr>
        <w:spacing w:line="360" w:lineRule="auto"/>
        <w:jc w:val="both"/>
        <w:rPr>
          <w:rFonts w:ascii="Arial" w:eastAsia="Times New Roman" w:hAnsi="Arial" w:cs="Arial"/>
          <w:sz w:val="24"/>
          <w:szCs w:val="24"/>
          <w:lang w:val="es-VE" w:eastAsia="es-VE"/>
        </w:rPr>
      </w:pPr>
      <w:r w:rsidRPr="00CB290E">
        <w:rPr>
          <w:rFonts w:ascii="Arial" w:eastAsia="Times New Roman" w:hAnsi="Arial" w:cs="Arial"/>
          <w:sz w:val="24"/>
          <w:szCs w:val="24"/>
          <w:lang w:val="es-VE" w:eastAsia="es-VE"/>
        </w:rPr>
        <w:t>El Tratado de Libre Comercio de América del Norte (NAFTA por sus siglas en inglés) ent</w:t>
      </w:r>
      <w:r w:rsidR="001F2BE8" w:rsidRPr="00CB290E">
        <w:rPr>
          <w:rFonts w:ascii="Arial" w:eastAsia="Times New Roman" w:hAnsi="Arial" w:cs="Arial"/>
          <w:sz w:val="24"/>
          <w:szCs w:val="24"/>
          <w:lang w:val="es-VE" w:eastAsia="es-VE"/>
        </w:rPr>
        <w:t>ró en vigor en el año de 1994 c</w:t>
      </w:r>
      <w:r w:rsidRPr="00CB290E">
        <w:rPr>
          <w:rFonts w:ascii="Arial" w:eastAsia="Times New Roman" w:hAnsi="Arial" w:cs="Arial"/>
          <w:sz w:val="24"/>
          <w:szCs w:val="24"/>
          <w:lang w:val="es-VE" w:eastAsia="es-VE"/>
        </w:rPr>
        <w:t>on el objetivo de incentivar el comercio entre los tres país</w:t>
      </w:r>
      <w:r w:rsidR="00950335" w:rsidRPr="00CB290E">
        <w:rPr>
          <w:rFonts w:ascii="Arial" w:eastAsia="Times New Roman" w:hAnsi="Arial" w:cs="Arial"/>
          <w:sz w:val="24"/>
          <w:szCs w:val="24"/>
          <w:lang w:val="es-VE" w:eastAsia="es-VE"/>
        </w:rPr>
        <w:t>es miembros del Acuerdo</w:t>
      </w:r>
      <w:r w:rsidR="007C090D" w:rsidRPr="00CB290E">
        <w:rPr>
          <w:rFonts w:ascii="Arial" w:eastAsia="Times New Roman" w:hAnsi="Arial" w:cs="Arial"/>
          <w:sz w:val="24"/>
          <w:szCs w:val="24"/>
          <w:lang w:val="es-VE" w:eastAsia="es-VE"/>
        </w:rPr>
        <w:t>,</w:t>
      </w:r>
      <w:r w:rsidR="00950335" w:rsidRPr="00CB290E">
        <w:rPr>
          <w:rFonts w:ascii="Arial" w:eastAsia="Times New Roman" w:hAnsi="Arial" w:cs="Arial"/>
          <w:sz w:val="24"/>
          <w:szCs w:val="24"/>
          <w:lang w:val="es-VE" w:eastAsia="es-VE"/>
        </w:rPr>
        <w:t xml:space="preserve"> lo que desencadenaría un progresivo desarrollo económico</w:t>
      </w:r>
      <w:r w:rsidR="0087683F" w:rsidRPr="00CB290E">
        <w:rPr>
          <w:rFonts w:ascii="Arial" w:eastAsia="Times New Roman" w:hAnsi="Arial" w:cs="Arial"/>
          <w:sz w:val="24"/>
          <w:szCs w:val="24"/>
          <w:lang w:val="es-VE" w:eastAsia="es-VE"/>
        </w:rPr>
        <w:t xml:space="preserve"> de la región.</w:t>
      </w:r>
      <w:r w:rsidR="00CB290E">
        <w:rPr>
          <w:rFonts w:ascii="Arial" w:eastAsia="Times New Roman" w:hAnsi="Arial" w:cs="Arial"/>
          <w:sz w:val="24"/>
          <w:szCs w:val="24"/>
          <w:lang w:val="es-VE" w:eastAsia="es-VE"/>
        </w:rPr>
        <w:t xml:space="preserve"> </w:t>
      </w:r>
      <w:r w:rsidR="00925938">
        <w:rPr>
          <w:rFonts w:ascii="Arial" w:hAnsi="Arial" w:cs="Arial"/>
          <w:sz w:val="24"/>
        </w:rPr>
        <w:t>El plan</w:t>
      </w:r>
      <w:r w:rsidR="00B12D68">
        <w:rPr>
          <w:rFonts w:ascii="Arial" w:hAnsi="Arial" w:cs="Arial"/>
          <w:sz w:val="24"/>
        </w:rPr>
        <w:t xml:space="preserve"> era aprovechar la </w:t>
      </w:r>
      <w:r w:rsidR="00925938">
        <w:rPr>
          <w:rFonts w:ascii="Arial" w:hAnsi="Arial" w:cs="Arial"/>
          <w:sz w:val="24"/>
        </w:rPr>
        <w:t xml:space="preserve">reciente </w:t>
      </w:r>
      <w:r w:rsidR="00B12D68">
        <w:rPr>
          <w:rFonts w:ascii="Arial" w:hAnsi="Arial" w:cs="Arial"/>
          <w:sz w:val="24"/>
        </w:rPr>
        <w:t>liberalización del comercio de los pa</w:t>
      </w:r>
      <w:r w:rsidR="00925938">
        <w:rPr>
          <w:rFonts w:ascii="Arial" w:hAnsi="Arial" w:cs="Arial"/>
          <w:sz w:val="24"/>
        </w:rPr>
        <w:t>íses involucrados con la finalidad de</w:t>
      </w:r>
      <w:r w:rsidR="00B12D68">
        <w:rPr>
          <w:rFonts w:ascii="Arial" w:hAnsi="Arial" w:cs="Arial"/>
          <w:sz w:val="24"/>
        </w:rPr>
        <w:t xml:space="preserve"> poder obtener ventajas</w:t>
      </w:r>
      <w:r w:rsidR="00925938">
        <w:rPr>
          <w:rFonts w:ascii="Arial" w:hAnsi="Arial" w:cs="Arial"/>
          <w:sz w:val="24"/>
        </w:rPr>
        <w:t xml:space="preserve"> y beneficios y al mismo tiempo</w:t>
      </w:r>
      <w:r w:rsidR="00B12D68">
        <w:rPr>
          <w:rFonts w:ascii="Arial" w:hAnsi="Arial" w:cs="Arial"/>
          <w:sz w:val="24"/>
        </w:rPr>
        <w:t xml:space="preserve"> hacer de Norteamérica una región comercial m</w:t>
      </w:r>
      <w:r w:rsidR="00925938">
        <w:rPr>
          <w:rFonts w:ascii="Arial" w:hAnsi="Arial" w:cs="Arial"/>
          <w:sz w:val="24"/>
        </w:rPr>
        <w:t>ás fuerte y competitiva a nivel mundial.</w:t>
      </w:r>
    </w:p>
    <w:p w14:paraId="04F0F13C" w14:textId="77777777" w:rsidR="007C090D" w:rsidRDefault="00327D14" w:rsidP="00CB290E">
      <w:pPr>
        <w:spacing w:line="360" w:lineRule="auto"/>
        <w:jc w:val="both"/>
        <w:rPr>
          <w:rFonts w:ascii="Arial" w:hAnsi="Arial" w:cs="Arial"/>
          <w:sz w:val="24"/>
        </w:rPr>
      </w:pPr>
      <w:r>
        <w:rPr>
          <w:rFonts w:ascii="Arial" w:hAnsi="Arial" w:cs="Arial"/>
          <w:sz w:val="24"/>
        </w:rPr>
        <w:t xml:space="preserve">Específicamente en el sector de la automoción se tenían </w:t>
      </w:r>
      <w:r w:rsidR="00B8258D">
        <w:rPr>
          <w:rFonts w:ascii="Arial" w:hAnsi="Arial" w:cs="Arial"/>
          <w:sz w:val="24"/>
        </w:rPr>
        <w:t xml:space="preserve">altas </w:t>
      </w:r>
      <w:r w:rsidR="00002D0F">
        <w:rPr>
          <w:rFonts w:ascii="Arial" w:hAnsi="Arial" w:cs="Arial"/>
          <w:sz w:val="24"/>
        </w:rPr>
        <w:t>expectativas para potenciar el crecimiento de la industria y por ende, el crecimiento económico de l</w:t>
      </w:r>
      <w:r w:rsidR="007C090D">
        <w:rPr>
          <w:rFonts w:ascii="Arial" w:hAnsi="Arial" w:cs="Arial"/>
          <w:sz w:val="24"/>
        </w:rPr>
        <w:t>a región por lo que fue una de las razones</w:t>
      </w:r>
      <w:r w:rsidR="00002D0F">
        <w:rPr>
          <w:rFonts w:ascii="Arial" w:hAnsi="Arial" w:cs="Arial"/>
          <w:sz w:val="24"/>
        </w:rPr>
        <w:t xml:space="preserve"> fundamental</w:t>
      </w:r>
      <w:r w:rsidR="007C090D">
        <w:rPr>
          <w:rFonts w:ascii="Arial" w:hAnsi="Arial" w:cs="Arial"/>
          <w:sz w:val="24"/>
        </w:rPr>
        <w:t>es</w:t>
      </w:r>
      <w:r w:rsidR="00002D0F">
        <w:rPr>
          <w:rFonts w:ascii="Arial" w:hAnsi="Arial" w:cs="Arial"/>
          <w:sz w:val="24"/>
        </w:rPr>
        <w:t xml:space="preserve"> de que se llevaran a cabo las negociaciones de este Tratado</w:t>
      </w:r>
      <w:r w:rsidR="007C090D">
        <w:rPr>
          <w:rFonts w:ascii="Arial" w:hAnsi="Arial" w:cs="Arial"/>
          <w:sz w:val="24"/>
        </w:rPr>
        <w:t>.</w:t>
      </w:r>
    </w:p>
    <w:p w14:paraId="2A633103" w14:textId="77777777" w:rsidR="00002D0F" w:rsidRDefault="007C090D" w:rsidP="00CB290E">
      <w:pPr>
        <w:spacing w:line="360" w:lineRule="auto"/>
        <w:jc w:val="both"/>
        <w:rPr>
          <w:rFonts w:ascii="Arial" w:hAnsi="Arial" w:cs="Arial"/>
          <w:sz w:val="24"/>
        </w:rPr>
      </w:pPr>
      <w:r>
        <w:rPr>
          <w:rFonts w:ascii="Arial" w:hAnsi="Arial" w:cs="Arial"/>
          <w:sz w:val="24"/>
        </w:rPr>
        <w:t>Han pasado 26 años desde que NAFTA entrara en vigor</w:t>
      </w:r>
      <w:r w:rsidR="00866AD4">
        <w:rPr>
          <w:rFonts w:ascii="Arial" w:hAnsi="Arial" w:cs="Arial"/>
          <w:sz w:val="24"/>
        </w:rPr>
        <w:t>,</w:t>
      </w:r>
      <w:r>
        <w:rPr>
          <w:rFonts w:ascii="Arial" w:hAnsi="Arial" w:cs="Arial"/>
          <w:sz w:val="24"/>
        </w:rPr>
        <w:t xml:space="preserve"> entre las consecuencias que desencadenó</w:t>
      </w:r>
      <w:r w:rsidR="00002D0F">
        <w:rPr>
          <w:rFonts w:ascii="Arial" w:hAnsi="Arial" w:cs="Arial"/>
          <w:sz w:val="24"/>
        </w:rPr>
        <w:t xml:space="preserve"> podemos destacar el desplazamiento del sector a otras regiones </w:t>
      </w:r>
      <w:r w:rsidR="00866AD4">
        <w:rPr>
          <w:rFonts w:ascii="Arial" w:hAnsi="Arial" w:cs="Arial"/>
          <w:sz w:val="24"/>
        </w:rPr>
        <w:t>comerciales en el panorama internacional, mismas</w:t>
      </w:r>
      <w:r w:rsidR="00002D0F">
        <w:rPr>
          <w:rFonts w:ascii="Arial" w:hAnsi="Arial" w:cs="Arial"/>
          <w:sz w:val="24"/>
        </w:rPr>
        <w:t xml:space="preserve"> que presentaban grandes beneficios estratégicos que pueden permitir a la industria ser más competitiva, el significativo crecimiento de México que lo posicionó entre los 10 países con más exportación de vehículos </w:t>
      </w:r>
      <w:r w:rsidR="001F2BE8">
        <w:rPr>
          <w:rFonts w:ascii="Arial" w:hAnsi="Arial" w:cs="Arial"/>
          <w:sz w:val="24"/>
        </w:rPr>
        <w:t>a nivel mundial y el cuarto</w:t>
      </w:r>
      <w:r>
        <w:rPr>
          <w:rFonts w:ascii="Arial" w:hAnsi="Arial" w:cs="Arial"/>
          <w:sz w:val="24"/>
        </w:rPr>
        <w:t xml:space="preserve"> mayor exportador de autopartes, así como la visualizaci</w:t>
      </w:r>
      <w:r w:rsidR="0087683F">
        <w:rPr>
          <w:rFonts w:ascii="Arial" w:hAnsi="Arial" w:cs="Arial"/>
          <w:sz w:val="24"/>
        </w:rPr>
        <w:t>ón de este país</w:t>
      </w:r>
      <w:r>
        <w:rPr>
          <w:rFonts w:ascii="Arial" w:hAnsi="Arial" w:cs="Arial"/>
          <w:sz w:val="24"/>
        </w:rPr>
        <w:t xml:space="preserve"> como </w:t>
      </w:r>
      <w:r w:rsidR="0087683F">
        <w:rPr>
          <w:rFonts w:ascii="Arial" w:hAnsi="Arial" w:cs="Arial"/>
          <w:sz w:val="24"/>
        </w:rPr>
        <w:t>una alternativa</w:t>
      </w:r>
      <w:r>
        <w:rPr>
          <w:rFonts w:ascii="Arial" w:hAnsi="Arial" w:cs="Arial"/>
          <w:sz w:val="24"/>
        </w:rPr>
        <w:t xml:space="preserve"> atractiva para los inversionistas extranjeros.</w:t>
      </w:r>
    </w:p>
    <w:p w14:paraId="3A5C0BFE" w14:textId="77777777" w:rsidR="0087683F" w:rsidRDefault="001F2BE8" w:rsidP="00CB290E">
      <w:pPr>
        <w:spacing w:line="360" w:lineRule="auto"/>
        <w:jc w:val="both"/>
        <w:rPr>
          <w:rFonts w:ascii="Arial" w:hAnsi="Arial" w:cs="Arial"/>
          <w:sz w:val="24"/>
        </w:rPr>
      </w:pPr>
      <w:r>
        <w:rPr>
          <w:rFonts w:ascii="Arial" w:hAnsi="Arial" w:cs="Arial"/>
          <w:sz w:val="24"/>
        </w:rPr>
        <w:t>Por su parte, los Estados Unidos tuvieron una</w:t>
      </w:r>
      <w:r w:rsidR="00866AD4">
        <w:rPr>
          <w:rFonts w:ascii="Arial" w:hAnsi="Arial" w:cs="Arial"/>
          <w:sz w:val="24"/>
        </w:rPr>
        <w:t xml:space="preserve"> ligera</w:t>
      </w:r>
      <w:r>
        <w:rPr>
          <w:rFonts w:ascii="Arial" w:hAnsi="Arial" w:cs="Arial"/>
          <w:sz w:val="24"/>
        </w:rPr>
        <w:t xml:space="preserve"> disminución de producción local </w:t>
      </w:r>
      <w:r w:rsidR="0087683F">
        <w:rPr>
          <w:rFonts w:ascii="Arial" w:hAnsi="Arial" w:cs="Arial"/>
          <w:sz w:val="24"/>
        </w:rPr>
        <w:t>de vehículos ligeros y pesados y vieron como varias fábricas de producción de grandes trasnacionales del sector, cerraban para abrir otras nuevas en México. Aunque es importante señalar que los EE.UU aún con estas características eran el país más fuerte en la industria de la automoción de esta zona.</w:t>
      </w:r>
    </w:p>
    <w:p w14:paraId="7844E92F" w14:textId="77777777" w:rsidR="00CB290E" w:rsidRDefault="0087683F" w:rsidP="00CB290E">
      <w:pPr>
        <w:spacing w:line="360" w:lineRule="auto"/>
        <w:jc w:val="both"/>
        <w:rPr>
          <w:rFonts w:ascii="Arial" w:hAnsi="Arial" w:cs="Arial"/>
          <w:sz w:val="24"/>
        </w:rPr>
      </w:pPr>
      <w:r>
        <w:rPr>
          <w:rFonts w:ascii="Arial" w:hAnsi="Arial" w:cs="Arial"/>
          <w:sz w:val="24"/>
        </w:rPr>
        <w:lastRenderedPageBreak/>
        <w:t>Por su lado,</w:t>
      </w:r>
      <w:r w:rsidR="001F2BE8">
        <w:rPr>
          <w:rFonts w:ascii="Arial" w:hAnsi="Arial" w:cs="Arial"/>
          <w:sz w:val="24"/>
        </w:rPr>
        <w:t xml:space="preserve"> Can</w:t>
      </w:r>
      <w:r w:rsidR="00480A96">
        <w:rPr>
          <w:rFonts w:ascii="Arial" w:hAnsi="Arial" w:cs="Arial"/>
          <w:sz w:val="24"/>
        </w:rPr>
        <w:t>adá se mantuvo estable en lo referente</w:t>
      </w:r>
      <w:r w:rsidR="001F2BE8">
        <w:rPr>
          <w:rFonts w:ascii="Arial" w:hAnsi="Arial" w:cs="Arial"/>
          <w:sz w:val="24"/>
        </w:rPr>
        <w:t xml:space="preserve"> a la exportación de vehículos </w:t>
      </w:r>
      <w:r w:rsidR="00480A96">
        <w:rPr>
          <w:rFonts w:ascii="Arial" w:hAnsi="Arial" w:cs="Arial"/>
          <w:sz w:val="24"/>
        </w:rPr>
        <w:t>con sus vecinos del sur, con un</w:t>
      </w:r>
      <w:r>
        <w:rPr>
          <w:rFonts w:ascii="Arial" w:hAnsi="Arial" w:cs="Arial"/>
          <w:sz w:val="24"/>
        </w:rPr>
        <w:t>a ligera pérdida de competitividad</w:t>
      </w:r>
      <w:r w:rsidR="00480A96">
        <w:rPr>
          <w:rFonts w:ascii="Arial" w:hAnsi="Arial" w:cs="Arial"/>
          <w:sz w:val="24"/>
        </w:rPr>
        <w:t xml:space="preserve"> ante México en el sector de las autopartes</w:t>
      </w:r>
      <w:r w:rsidR="00866AD4">
        <w:rPr>
          <w:rFonts w:ascii="Arial" w:hAnsi="Arial" w:cs="Arial"/>
          <w:sz w:val="24"/>
        </w:rPr>
        <w:t xml:space="preserve"> en el comercio con los EE. UU.</w:t>
      </w:r>
      <w:r>
        <w:rPr>
          <w:rFonts w:ascii="Arial" w:hAnsi="Arial" w:cs="Arial"/>
          <w:sz w:val="24"/>
        </w:rPr>
        <w:t xml:space="preserve"> </w:t>
      </w:r>
      <w:r w:rsidR="003321C4">
        <w:rPr>
          <w:rFonts w:ascii="Arial" w:hAnsi="Arial" w:cs="Arial"/>
          <w:sz w:val="24"/>
        </w:rPr>
        <w:t>Su principal prioridad era enfatizar la exportación de acero y aluminio y que estos materiales no fueran comprados a proveedores de terceros países.</w:t>
      </w:r>
    </w:p>
    <w:p w14:paraId="06B2AF15" w14:textId="77777777" w:rsidR="001F2BE8" w:rsidRDefault="006B55F4" w:rsidP="00CB290E">
      <w:pPr>
        <w:spacing w:line="360" w:lineRule="auto"/>
        <w:jc w:val="both"/>
        <w:rPr>
          <w:rFonts w:ascii="Arial" w:hAnsi="Arial" w:cs="Arial"/>
          <w:sz w:val="24"/>
        </w:rPr>
      </w:pPr>
      <w:r>
        <w:rPr>
          <w:rFonts w:ascii="Arial" w:hAnsi="Arial" w:cs="Arial"/>
          <w:sz w:val="24"/>
        </w:rPr>
        <w:t>Las cuestiones planteadas anteriormente y algunos otros factores políticos llevaron a la conclusión al equipo del entonces candidato a la presidencia Donald Trump, a que NAFTA era un Tratado injusto que solamente conllevaba beneficios para sus dos socios comerciales mientras que los EE. UU eran seriamente afectados por “el peor Tratado negociado</w:t>
      </w:r>
      <w:r w:rsidR="00F86FC3">
        <w:rPr>
          <w:rFonts w:ascii="Arial" w:hAnsi="Arial" w:cs="Arial"/>
          <w:sz w:val="24"/>
        </w:rPr>
        <w:t xml:space="preserve"> en la historia</w:t>
      </w:r>
      <w:r>
        <w:rPr>
          <w:rFonts w:ascii="Arial" w:hAnsi="Arial" w:cs="Arial"/>
          <w:sz w:val="24"/>
        </w:rPr>
        <w:t>” según las propias palabras de Trump.</w:t>
      </w:r>
    </w:p>
    <w:p w14:paraId="0FF3679D" w14:textId="77777777" w:rsidR="00FF422C" w:rsidRDefault="006B55F4" w:rsidP="00CB290E">
      <w:pPr>
        <w:spacing w:line="360" w:lineRule="auto"/>
        <w:jc w:val="both"/>
        <w:rPr>
          <w:rFonts w:ascii="Arial" w:hAnsi="Arial" w:cs="Arial"/>
          <w:sz w:val="24"/>
        </w:rPr>
      </w:pPr>
      <w:r>
        <w:rPr>
          <w:rFonts w:ascii="Arial" w:hAnsi="Arial" w:cs="Arial"/>
          <w:sz w:val="24"/>
        </w:rPr>
        <w:t>Al convertirse en el 45° Presidente de</w:t>
      </w:r>
      <w:r w:rsidR="00FF422C">
        <w:rPr>
          <w:rFonts w:ascii="Arial" w:hAnsi="Arial" w:cs="Arial"/>
          <w:sz w:val="24"/>
        </w:rPr>
        <w:t xml:space="preserve"> los</w:t>
      </w:r>
      <w:r>
        <w:rPr>
          <w:rFonts w:ascii="Arial" w:hAnsi="Arial" w:cs="Arial"/>
          <w:sz w:val="24"/>
        </w:rPr>
        <w:t xml:space="preserve"> EE. UU, Trump cumplió su promesa de campaña y comenzaron las negociaciones para la firma de un nuevo acuerdo comercial en la </w:t>
      </w:r>
      <w:r w:rsidR="00FF422C">
        <w:rPr>
          <w:rFonts w:ascii="Arial" w:hAnsi="Arial" w:cs="Arial"/>
          <w:sz w:val="24"/>
        </w:rPr>
        <w:t>región en donde se pudieran obtener</w:t>
      </w:r>
      <w:r>
        <w:rPr>
          <w:rFonts w:ascii="Arial" w:hAnsi="Arial" w:cs="Arial"/>
          <w:sz w:val="24"/>
        </w:rPr>
        <w:t xml:space="preserve"> beneficios para su país. </w:t>
      </w:r>
    </w:p>
    <w:p w14:paraId="07DAA13E" w14:textId="77777777" w:rsidR="00B20580" w:rsidRDefault="00FF422C" w:rsidP="00CB290E">
      <w:pPr>
        <w:spacing w:line="360" w:lineRule="auto"/>
        <w:jc w:val="both"/>
        <w:rPr>
          <w:rFonts w:ascii="Arial" w:hAnsi="Arial" w:cs="Arial"/>
          <w:sz w:val="24"/>
        </w:rPr>
      </w:pPr>
      <w:r>
        <w:rPr>
          <w:rFonts w:ascii="Arial" w:hAnsi="Arial" w:cs="Arial"/>
          <w:sz w:val="24"/>
        </w:rPr>
        <w:t>En un principio se pensó en solo realizar modificaciones a NAFTA pero la Comisión enviada por parte de</w:t>
      </w:r>
      <w:r w:rsidR="00BE3478">
        <w:rPr>
          <w:rFonts w:ascii="Arial" w:hAnsi="Arial" w:cs="Arial"/>
          <w:sz w:val="24"/>
        </w:rPr>
        <w:t xml:space="preserve"> los</w:t>
      </w:r>
      <w:r>
        <w:rPr>
          <w:rFonts w:ascii="Arial" w:hAnsi="Arial" w:cs="Arial"/>
          <w:sz w:val="24"/>
        </w:rPr>
        <w:t xml:space="preserve"> EE. UU. Con </w:t>
      </w:r>
      <w:r w:rsidR="00BE3478">
        <w:rPr>
          <w:rFonts w:ascii="Arial" w:hAnsi="Arial" w:cs="Arial"/>
          <w:sz w:val="24"/>
        </w:rPr>
        <w:t>indicaciones dadas por</w:t>
      </w:r>
      <w:r>
        <w:rPr>
          <w:rFonts w:ascii="Arial" w:hAnsi="Arial" w:cs="Arial"/>
          <w:sz w:val="24"/>
        </w:rPr>
        <w:t xml:space="preserve"> el ejecutivo, les hizo saber a sus contrapartes que se necesitaba realizar un Tratado totalmente nuevo y equitativo para todas las partes involucradas. </w:t>
      </w:r>
      <w:r w:rsidR="006B55F4">
        <w:rPr>
          <w:rFonts w:ascii="Arial" w:hAnsi="Arial" w:cs="Arial"/>
          <w:sz w:val="24"/>
        </w:rPr>
        <w:t>Es así que se inician las rondas de negociación</w:t>
      </w:r>
      <w:r w:rsidR="00F86FC3">
        <w:rPr>
          <w:rFonts w:ascii="Arial" w:hAnsi="Arial" w:cs="Arial"/>
          <w:sz w:val="24"/>
        </w:rPr>
        <w:t xml:space="preserve"> en el 2017</w:t>
      </w:r>
      <w:r w:rsidR="006B55F4">
        <w:rPr>
          <w:rFonts w:ascii="Arial" w:hAnsi="Arial" w:cs="Arial"/>
          <w:sz w:val="24"/>
        </w:rPr>
        <w:t xml:space="preserve"> </w:t>
      </w:r>
      <w:r w:rsidR="00F86FC3">
        <w:rPr>
          <w:rFonts w:ascii="Arial" w:hAnsi="Arial" w:cs="Arial"/>
          <w:sz w:val="24"/>
        </w:rPr>
        <w:t>con el objetivo de crear un nuevo acuerdo comercial</w:t>
      </w:r>
      <w:r w:rsidR="00B20580">
        <w:rPr>
          <w:rFonts w:ascii="Arial" w:hAnsi="Arial" w:cs="Arial"/>
          <w:sz w:val="24"/>
        </w:rPr>
        <w:t>.</w:t>
      </w:r>
    </w:p>
    <w:p w14:paraId="69688BA2" w14:textId="77777777" w:rsidR="00B20580" w:rsidRDefault="00B20580" w:rsidP="00CB290E">
      <w:pPr>
        <w:spacing w:line="360" w:lineRule="auto"/>
        <w:jc w:val="both"/>
        <w:rPr>
          <w:rFonts w:ascii="Arial" w:hAnsi="Arial" w:cs="Arial"/>
          <w:sz w:val="24"/>
        </w:rPr>
      </w:pPr>
      <w:r>
        <w:rPr>
          <w:rFonts w:ascii="Arial" w:hAnsi="Arial" w:cs="Arial"/>
          <w:sz w:val="24"/>
        </w:rPr>
        <w:t>Las grandes trasnacionales</w:t>
      </w:r>
      <w:r w:rsidR="00F86FC3">
        <w:rPr>
          <w:rFonts w:ascii="Arial" w:hAnsi="Arial" w:cs="Arial"/>
          <w:sz w:val="24"/>
        </w:rPr>
        <w:t xml:space="preserve"> de la industria de la automoción</w:t>
      </w:r>
      <w:r>
        <w:rPr>
          <w:rFonts w:ascii="Arial" w:hAnsi="Arial" w:cs="Arial"/>
          <w:sz w:val="24"/>
        </w:rPr>
        <w:t xml:space="preserve"> que cuentan con fábricas de producción fuera del territorio de los Estados Unidos</w:t>
      </w:r>
      <w:r w:rsidR="00F86FC3">
        <w:rPr>
          <w:rFonts w:ascii="Arial" w:hAnsi="Arial" w:cs="Arial"/>
          <w:sz w:val="24"/>
        </w:rPr>
        <w:t>,</w:t>
      </w:r>
      <w:r>
        <w:rPr>
          <w:rFonts w:ascii="Arial" w:hAnsi="Arial" w:cs="Arial"/>
          <w:sz w:val="24"/>
        </w:rPr>
        <w:t xml:space="preserve"> se encontraban preocupadas acerca del resultado de las negociaciones, ya que es de conocimiento p</w:t>
      </w:r>
      <w:r w:rsidR="00F86FC3">
        <w:rPr>
          <w:rFonts w:ascii="Arial" w:hAnsi="Arial" w:cs="Arial"/>
          <w:sz w:val="24"/>
        </w:rPr>
        <w:t>úblico</w:t>
      </w:r>
      <w:r>
        <w:rPr>
          <w:rFonts w:ascii="Arial" w:hAnsi="Arial" w:cs="Arial"/>
          <w:sz w:val="24"/>
        </w:rPr>
        <w:t xml:space="preserve"> la </w:t>
      </w:r>
      <w:r w:rsidR="00F86FC3">
        <w:rPr>
          <w:rFonts w:ascii="Arial" w:hAnsi="Arial" w:cs="Arial"/>
          <w:sz w:val="24"/>
        </w:rPr>
        <w:t>preferencia</w:t>
      </w:r>
      <w:r>
        <w:rPr>
          <w:rFonts w:ascii="Arial" w:hAnsi="Arial" w:cs="Arial"/>
          <w:sz w:val="24"/>
        </w:rPr>
        <w:t xml:space="preserve"> del Presidente Trump hacia el proteccio</w:t>
      </w:r>
      <w:r w:rsidR="00BE3478">
        <w:rPr>
          <w:rFonts w:ascii="Arial" w:hAnsi="Arial" w:cs="Arial"/>
          <w:sz w:val="24"/>
        </w:rPr>
        <w:t>nismo sobre el multilateralismo, mismo que se vio reflejado en su política de amenazas a compañías como General Motors de que en caso de no volver a instalar sus fábricas en ese territorio, les impondría diferentes tipos de barreras a la exportación como por ejemplo un arancel muy elevado.</w:t>
      </w:r>
    </w:p>
    <w:p w14:paraId="6AC1A3F6" w14:textId="77777777" w:rsidR="006B55F4" w:rsidRDefault="00BE3478" w:rsidP="00CB290E">
      <w:pPr>
        <w:spacing w:line="360" w:lineRule="auto"/>
        <w:jc w:val="both"/>
        <w:rPr>
          <w:rFonts w:ascii="Arial" w:hAnsi="Arial" w:cs="Arial"/>
          <w:sz w:val="24"/>
        </w:rPr>
      </w:pPr>
      <w:r>
        <w:rPr>
          <w:rFonts w:ascii="Arial" w:hAnsi="Arial" w:cs="Arial"/>
          <w:sz w:val="24"/>
        </w:rPr>
        <w:lastRenderedPageBreak/>
        <w:t>Con las presiones por parte de Trump y el nerviosismo de las grandes trasnacionales, e</w:t>
      </w:r>
      <w:r w:rsidR="00B20580">
        <w:rPr>
          <w:rFonts w:ascii="Arial" w:hAnsi="Arial" w:cs="Arial"/>
          <w:sz w:val="24"/>
        </w:rPr>
        <w:t>l nuevo acuerdo</w:t>
      </w:r>
      <w:r w:rsidR="006A523E">
        <w:rPr>
          <w:rFonts w:ascii="Arial" w:hAnsi="Arial" w:cs="Arial"/>
          <w:sz w:val="24"/>
        </w:rPr>
        <w:t xml:space="preserve"> fue firmado por los mandatarios de los tres países en 2018 y al cumplir los procesos</w:t>
      </w:r>
      <w:r w:rsidR="00B20580">
        <w:rPr>
          <w:rFonts w:ascii="Arial" w:hAnsi="Arial" w:cs="Arial"/>
          <w:sz w:val="24"/>
        </w:rPr>
        <w:t xml:space="preserve"> legislativos correspondientes de</w:t>
      </w:r>
      <w:r w:rsidR="006A523E">
        <w:rPr>
          <w:rFonts w:ascii="Arial" w:hAnsi="Arial" w:cs="Arial"/>
          <w:sz w:val="24"/>
        </w:rPr>
        <w:t xml:space="preserve"> cada uno de los Miembros, entró en vigor el 1° de julio de 2020.</w:t>
      </w:r>
    </w:p>
    <w:p w14:paraId="21BBF39A" w14:textId="77777777" w:rsidR="006A523E" w:rsidRDefault="006A523E" w:rsidP="00CB290E">
      <w:pPr>
        <w:spacing w:line="360" w:lineRule="auto"/>
        <w:jc w:val="both"/>
        <w:rPr>
          <w:rFonts w:ascii="Arial" w:hAnsi="Arial" w:cs="Arial"/>
          <w:sz w:val="24"/>
        </w:rPr>
      </w:pPr>
      <w:r>
        <w:rPr>
          <w:rFonts w:ascii="Arial" w:hAnsi="Arial" w:cs="Arial"/>
          <w:sz w:val="24"/>
        </w:rPr>
        <w:t xml:space="preserve">El nuevo acuerdo comercial conocido como USMCA (T-MEC en su versión en español) tiene una serie de diferencias importantes respecto a su predecesor. </w:t>
      </w:r>
      <w:r w:rsidR="000E630E">
        <w:rPr>
          <w:rFonts w:ascii="Arial" w:hAnsi="Arial" w:cs="Arial"/>
          <w:sz w:val="24"/>
        </w:rPr>
        <w:t xml:space="preserve">Dentro de las cuáles podemos destacar el aumento del índice de contenido regional (RVC) que en NAFTA era de 62,5% a un 75% en USMCA, el establecimiento de un </w:t>
      </w:r>
      <w:r w:rsidR="00F501F8">
        <w:rPr>
          <w:rFonts w:ascii="Arial" w:hAnsi="Arial" w:cs="Arial"/>
          <w:sz w:val="24"/>
        </w:rPr>
        <w:t xml:space="preserve">régimen de contenido laboral mismo que indica que instituye un </w:t>
      </w:r>
      <w:r w:rsidR="000E630E">
        <w:rPr>
          <w:rFonts w:ascii="Arial" w:hAnsi="Arial" w:cs="Arial"/>
          <w:sz w:val="24"/>
        </w:rPr>
        <w:t xml:space="preserve">salario mínimo de $16 </w:t>
      </w:r>
      <w:proofErr w:type="spellStart"/>
      <w:r w:rsidR="000E630E">
        <w:rPr>
          <w:rFonts w:ascii="Arial" w:hAnsi="Arial" w:cs="Arial"/>
          <w:sz w:val="24"/>
        </w:rPr>
        <w:t>usd</w:t>
      </w:r>
      <w:proofErr w:type="spellEnd"/>
      <w:r w:rsidR="000E630E">
        <w:rPr>
          <w:rFonts w:ascii="Arial" w:hAnsi="Arial" w:cs="Arial"/>
          <w:sz w:val="24"/>
        </w:rPr>
        <w:t xml:space="preserve"> la hora para los trabajadores,</w:t>
      </w:r>
      <w:r w:rsidR="00F73072">
        <w:rPr>
          <w:rFonts w:ascii="Arial" w:hAnsi="Arial" w:cs="Arial"/>
          <w:sz w:val="24"/>
        </w:rPr>
        <w:t xml:space="preserve"> </w:t>
      </w:r>
      <w:r w:rsidR="00F501F8">
        <w:rPr>
          <w:rFonts w:ascii="Arial" w:hAnsi="Arial" w:cs="Arial"/>
          <w:sz w:val="24"/>
        </w:rPr>
        <w:t xml:space="preserve">los </w:t>
      </w:r>
      <w:r w:rsidR="00F73072">
        <w:rPr>
          <w:rFonts w:ascii="Arial" w:hAnsi="Arial" w:cs="Arial"/>
          <w:sz w:val="24"/>
        </w:rPr>
        <w:t>cambios en los formatos de certificaciones de origen para obtener el beneficio arancelario, entre otros que se estudiaran más detenidamente a lo largo del presente trabajo</w:t>
      </w:r>
      <w:r w:rsidR="00856012">
        <w:rPr>
          <w:rFonts w:ascii="Arial" w:hAnsi="Arial" w:cs="Arial"/>
          <w:sz w:val="24"/>
        </w:rPr>
        <w:t>.</w:t>
      </w:r>
    </w:p>
    <w:p w14:paraId="427D2F9D" w14:textId="77777777" w:rsidR="00856012" w:rsidRDefault="00856012" w:rsidP="00CB290E">
      <w:pPr>
        <w:spacing w:line="360" w:lineRule="auto"/>
        <w:jc w:val="both"/>
        <w:rPr>
          <w:rFonts w:ascii="Arial" w:hAnsi="Arial" w:cs="Arial"/>
          <w:sz w:val="24"/>
        </w:rPr>
      </w:pPr>
      <w:r>
        <w:rPr>
          <w:rFonts w:ascii="Arial" w:hAnsi="Arial" w:cs="Arial"/>
          <w:sz w:val="24"/>
        </w:rPr>
        <w:t>El objetivo de este análisis es demostrar los beneficios y/o desventajas para el sector de la automoción bajo las nuevas reglas de USMCA. Este sector es muy importante en los tres países de la regió</w:t>
      </w:r>
      <w:r w:rsidR="00F501F8">
        <w:rPr>
          <w:rFonts w:ascii="Arial" w:hAnsi="Arial" w:cs="Arial"/>
          <w:sz w:val="24"/>
        </w:rPr>
        <w:t xml:space="preserve">n </w:t>
      </w:r>
      <w:r w:rsidR="001C5388">
        <w:rPr>
          <w:rFonts w:ascii="Arial" w:hAnsi="Arial" w:cs="Arial"/>
          <w:sz w:val="24"/>
        </w:rPr>
        <w:t>porque sus resultados se verán directamente reflejados en</w:t>
      </w:r>
      <w:r w:rsidR="00F501F8">
        <w:rPr>
          <w:rFonts w:ascii="Arial" w:hAnsi="Arial" w:cs="Arial"/>
          <w:sz w:val="24"/>
        </w:rPr>
        <w:t xml:space="preserve"> la balanza comercial y en el desarrollo de la economía de los Miembros del Acuerdo</w:t>
      </w:r>
      <w:r w:rsidR="001C5388">
        <w:rPr>
          <w:rFonts w:ascii="Arial" w:hAnsi="Arial" w:cs="Arial"/>
          <w:sz w:val="24"/>
        </w:rPr>
        <w:t>.</w:t>
      </w:r>
    </w:p>
    <w:p w14:paraId="57987D9D" w14:textId="77777777" w:rsidR="003D495E" w:rsidRDefault="001C5388" w:rsidP="00CB290E">
      <w:pPr>
        <w:spacing w:line="360" w:lineRule="auto"/>
        <w:jc w:val="both"/>
        <w:rPr>
          <w:rFonts w:ascii="Arial" w:hAnsi="Arial" w:cs="Arial"/>
          <w:sz w:val="24"/>
        </w:rPr>
      </w:pPr>
      <w:r>
        <w:rPr>
          <w:rFonts w:ascii="Arial" w:hAnsi="Arial" w:cs="Arial"/>
          <w:sz w:val="24"/>
        </w:rPr>
        <w:t xml:space="preserve">El inicio en vigor de las operaciones bajo este </w:t>
      </w:r>
      <w:r w:rsidR="00606E81">
        <w:rPr>
          <w:rFonts w:ascii="Arial" w:hAnsi="Arial" w:cs="Arial"/>
          <w:sz w:val="24"/>
        </w:rPr>
        <w:t>T</w:t>
      </w:r>
      <w:r>
        <w:rPr>
          <w:rFonts w:ascii="Arial" w:hAnsi="Arial" w:cs="Arial"/>
          <w:sz w:val="24"/>
        </w:rPr>
        <w:t xml:space="preserve">ratado es </w:t>
      </w:r>
      <w:r w:rsidR="00606E81">
        <w:rPr>
          <w:rFonts w:ascii="Arial" w:hAnsi="Arial" w:cs="Arial"/>
          <w:sz w:val="24"/>
        </w:rPr>
        <w:t xml:space="preserve">reciente, </w:t>
      </w:r>
      <w:r>
        <w:rPr>
          <w:rFonts w:ascii="Arial" w:hAnsi="Arial" w:cs="Arial"/>
          <w:sz w:val="24"/>
        </w:rPr>
        <w:t>hace</w:t>
      </w:r>
      <w:r w:rsidR="00606E81">
        <w:rPr>
          <w:rFonts w:ascii="Arial" w:hAnsi="Arial" w:cs="Arial"/>
          <w:sz w:val="24"/>
        </w:rPr>
        <w:t xml:space="preserve"> solo</w:t>
      </w:r>
      <w:r>
        <w:rPr>
          <w:rFonts w:ascii="Arial" w:hAnsi="Arial" w:cs="Arial"/>
          <w:sz w:val="24"/>
        </w:rPr>
        <w:t xml:space="preserve"> apenas unos meses atrás por lo que hay un margen muy corto de tiempo para poder realmente saber si está mejorando o no la situación que se tenía con NAFTA en esta industria, en este momento también debemos considerar la situación mundial a</w:t>
      </w:r>
      <w:r w:rsidR="003D495E">
        <w:rPr>
          <w:rFonts w:ascii="Arial" w:hAnsi="Arial" w:cs="Arial"/>
          <w:sz w:val="24"/>
        </w:rPr>
        <w:t xml:space="preserve">ctual a causa de la pandemia que esta ralentizando el sector en la zona. De igual manera, no podemos perder de vista el cambio de administración que se efectuará en EE.UU Con el gobierno que instaurará el Presidente </w:t>
      </w:r>
      <w:proofErr w:type="spellStart"/>
      <w:r w:rsidR="003D495E">
        <w:rPr>
          <w:rFonts w:ascii="Arial" w:hAnsi="Arial" w:cs="Arial"/>
          <w:sz w:val="24"/>
        </w:rPr>
        <w:t>Biden</w:t>
      </w:r>
      <w:proofErr w:type="spellEnd"/>
      <w:r w:rsidR="003D495E">
        <w:rPr>
          <w:rFonts w:ascii="Arial" w:hAnsi="Arial" w:cs="Arial"/>
          <w:sz w:val="24"/>
        </w:rPr>
        <w:t xml:space="preserve"> y los cambios que podría traer a la escena política y comercial de la región. </w:t>
      </w:r>
    </w:p>
    <w:p w14:paraId="1017D93D" w14:textId="77777777" w:rsidR="00CF1BA1" w:rsidRDefault="003D495E" w:rsidP="00CB290E">
      <w:pPr>
        <w:spacing w:line="360" w:lineRule="auto"/>
        <w:jc w:val="both"/>
        <w:rPr>
          <w:rFonts w:ascii="Arial" w:hAnsi="Arial" w:cs="Arial"/>
          <w:sz w:val="24"/>
        </w:rPr>
      </w:pPr>
      <w:r>
        <w:rPr>
          <w:rFonts w:ascii="Arial" w:hAnsi="Arial" w:cs="Arial"/>
          <w:sz w:val="24"/>
        </w:rPr>
        <w:t xml:space="preserve">Por lo que con todos los acontecimientos del mundo actual, </w:t>
      </w:r>
      <w:r w:rsidR="001C5388">
        <w:rPr>
          <w:rFonts w:ascii="Arial" w:hAnsi="Arial" w:cs="Arial"/>
          <w:sz w:val="24"/>
        </w:rPr>
        <w:t>parece</w:t>
      </w:r>
      <w:r>
        <w:rPr>
          <w:rFonts w:ascii="Arial" w:hAnsi="Arial" w:cs="Arial"/>
          <w:sz w:val="24"/>
        </w:rPr>
        <w:t xml:space="preserve"> ser el mejor reto para USMCA de</w:t>
      </w:r>
      <w:r w:rsidR="00CB290E">
        <w:rPr>
          <w:rFonts w:ascii="Arial" w:hAnsi="Arial" w:cs="Arial"/>
          <w:sz w:val="24"/>
        </w:rPr>
        <w:t xml:space="preserve"> probar si favorecerá</w:t>
      </w:r>
      <w:r w:rsidR="001C5388">
        <w:rPr>
          <w:rFonts w:ascii="Arial" w:hAnsi="Arial" w:cs="Arial"/>
          <w:sz w:val="24"/>
        </w:rPr>
        <w:t xml:space="preserve"> los intereses de los tres países de la región o</w:t>
      </w:r>
      <w:r>
        <w:rPr>
          <w:rFonts w:ascii="Arial" w:hAnsi="Arial" w:cs="Arial"/>
          <w:sz w:val="24"/>
        </w:rPr>
        <w:t xml:space="preserve"> si por el contrario fue creado</w:t>
      </w:r>
      <w:r w:rsidR="001C5388">
        <w:rPr>
          <w:rFonts w:ascii="Arial" w:hAnsi="Arial" w:cs="Arial"/>
          <w:sz w:val="24"/>
        </w:rPr>
        <w:t xml:space="preserve"> solam</w:t>
      </w:r>
      <w:r>
        <w:rPr>
          <w:rFonts w:ascii="Arial" w:hAnsi="Arial" w:cs="Arial"/>
          <w:sz w:val="24"/>
        </w:rPr>
        <w:t>ente para beneficiar a unos cuantos.</w:t>
      </w:r>
    </w:p>
    <w:p w14:paraId="7DF5AD88" w14:textId="77777777" w:rsidR="00B234E4" w:rsidRPr="00CB290E" w:rsidRDefault="00B234E4" w:rsidP="00CB290E">
      <w:pPr>
        <w:spacing w:line="360" w:lineRule="auto"/>
        <w:jc w:val="both"/>
        <w:rPr>
          <w:rFonts w:ascii="Arial" w:hAnsi="Arial" w:cs="Arial"/>
          <w:sz w:val="24"/>
        </w:rPr>
      </w:pPr>
      <w:r w:rsidRPr="00CC72AB">
        <w:rPr>
          <w:rFonts w:ascii="Arial" w:hAnsi="Arial" w:cs="Arial"/>
          <w:b/>
          <w:sz w:val="28"/>
        </w:rPr>
        <w:lastRenderedPageBreak/>
        <w:t>HIPÓTESIS DEL TRABAJO</w:t>
      </w:r>
    </w:p>
    <w:p w14:paraId="550F3955" w14:textId="77777777" w:rsidR="00313C07" w:rsidRDefault="00313C07" w:rsidP="00CF1BA1">
      <w:pPr>
        <w:pStyle w:val="NormalWeb"/>
        <w:shd w:val="clear" w:color="auto" w:fill="FFFFFF"/>
        <w:spacing w:line="360" w:lineRule="auto"/>
        <w:jc w:val="both"/>
        <w:rPr>
          <w:rFonts w:ascii="Arial" w:eastAsiaTheme="minorHAnsi" w:hAnsi="Arial" w:cs="Arial"/>
          <w:bCs/>
          <w:szCs w:val="20"/>
          <w:lang w:eastAsia="en-US"/>
        </w:rPr>
      </w:pPr>
    </w:p>
    <w:p w14:paraId="441766B1" w14:textId="77777777" w:rsidR="003F2433" w:rsidRPr="00213074" w:rsidRDefault="003F2433"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El tratado entre México, Estados Unidos y Canadá</w:t>
      </w:r>
      <w:r w:rsidR="006538B1" w:rsidRPr="00213074">
        <w:rPr>
          <w:rFonts w:ascii="Arial" w:eastAsiaTheme="minorHAnsi" w:hAnsi="Arial" w:cs="Arial"/>
          <w:bCs/>
          <w:szCs w:val="20"/>
          <w:lang w:eastAsia="en-US"/>
        </w:rPr>
        <w:t xml:space="preserve"> fue negociado con la finalidad de que hubiera un trato más justo entre el comercio realizado en la región, ya que </w:t>
      </w:r>
      <w:r w:rsidR="00213074" w:rsidRPr="00213074">
        <w:rPr>
          <w:rFonts w:ascii="Arial" w:eastAsiaTheme="minorHAnsi" w:hAnsi="Arial" w:cs="Arial"/>
          <w:bCs/>
          <w:szCs w:val="20"/>
          <w:lang w:eastAsia="en-US"/>
        </w:rPr>
        <w:t>de acuerdo con</w:t>
      </w:r>
      <w:r w:rsidR="006538B1" w:rsidRPr="00213074">
        <w:rPr>
          <w:rFonts w:ascii="Arial" w:eastAsiaTheme="minorHAnsi" w:hAnsi="Arial" w:cs="Arial"/>
          <w:bCs/>
          <w:szCs w:val="20"/>
          <w:lang w:eastAsia="en-US"/>
        </w:rPr>
        <w:t xml:space="preserve"> los EE. UU, este Acuerdo no beneficiaba a todas las partes por igual y este país era el que estaba resintiendo más los efectos negativos de las negociaciones de NAFTA.</w:t>
      </w:r>
    </w:p>
    <w:p w14:paraId="50CB74F5" w14:textId="77777777" w:rsidR="006538B1" w:rsidRPr="00213074" w:rsidRDefault="006538B1"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Esta teoría se basó en diferentes argumentos, entre ellos, la cada vez más frecuente movilización de empresas y fábricas de producción de vehículos a México, que ofrecía grandes beneficios fiscales a las empresas y además una mano de obra más económica. Esto desencadeno que muchas de las transnacionales más importantes en el sector mudaran sus fábricas y abrieran muchas nuevas para la producción de diferentes tipos de vehículos, en el país vecino, perdiendo los EE. UU inversiones y fuerza laboral.</w:t>
      </w:r>
    </w:p>
    <w:p w14:paraId="2852C0FC" w14:textId="77777777" w:rsidR="006538B1" w:rsidRPr="00213074" w:rsidRDefault="006538B1"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En el presente trabajo llevaremos a cabo un análisis de</w:t>
      </w:r>
      <w:r w:rsidR="00102952" w:rsidRPr="00213074">
        <w:rPr>
          <w:rFonts w:ascii="Arial" w:eastAsiaTheme="minorHAnsi" w:hAnsi="Arial" w:cs="Arial"/>
          <w:bCs/>
          <w:szCs w:val="20"/>
          <w:lang w:eastAsia="en-US"/>
        </w:rPr>
        <w:t>l USMCA, desde las rondas de negociación hasta su entrada en vigor en julio de este año. Esto con el objetivo de identificar las consecuencias políticas, económicas y comerciales para cada uno de los países norteamericanos en el sector de la automoción.</w:t>
      </w:r>
    </w:p>
    <w:p w14:paraId="19D31659" w14:textId="058032B8" w:rsidR="00FB6264" w:rsidRPr="00FB6264" w:rsidRDefault="00102952" w:rsidP="00CF1BA1">
      <w:pPr>
        <w:pStyle w:val="NormalWeb"/>
        <w:shd w:val="clear" w:color="auto" w:fill="FFFFFF"/>
        <w:spacing w:line="360" w:lineRule="auto"/>
        <w:jc w:val="both"/>
        <w:rPr>
          <w:rFonts w:ascii="Arial" w:eastAsiaTheme="minorHAnsi" w:hAnsi="Arial" w:cs="Arial"/>
          <w:bCs/>
          <w:color w:val="FF0000"/>
          <w:szCs w:val="20"/>
          <w:lang w:eastAsia="en-US"/>
        </w:rPr>
      </w:pPr>
      <w:r w:rsidRPr="00213074">
        <w:rPr>
          <w:rFonts w:ascii="Arial" w:eastAsiaTheme="minorHAnsi" w:hAnsi="Arial" w:cs="Arial"/>
          <w:bCs/>
          <w:szCs w:val="20"/>
          <w:lang w:eastAsia="en-US"/>
        </w:rPr>
        <w:t xml:space="preserve">Este análisis nos dará una visión más clara del nuevo Acuerdo </w:t>
      </w:r>
      <w:r w:rsidR="00434714" w:rsidRPr="00213074">
        <w:rPr>
          <w:rFonts w:ascii="Arial" w:eastAsiaTheme="minorHAnsi" w:hAnsi="Arial" w:cs="Arial"/>
          <w:bCs/>
          <w:szCs w:val="20"/>
          <w:lang w:eastAsia="en-US"/>
        </w:rPr>
        <w:t>y el poder dar una respuesta a las interrogantes que tenemos alrededor de este tema</w:t>
      </w:r>
      <w:r w:rsidR="00ED05E7" w:rsidRPr="00213074">
        <w:rPr>
          <w:rFonts w:ascii="Arial" w:eastAsiaTheme="minorHAnsi" w:hAnsi="Arial" w:cs="Arial"/>
          <w:bCs/>
          <w:szCs w:val="20"/>
          <w:lang w:eastAsia="en-US"/>
        </w:rPr>
        <w:t xml:space="preserve">. </w:t>
      </w:r>
      <w:r w:rsidRPr="0005690A">
        <w:rPr>
          <w:rFonts w:ascii="Arial" w:eastAsiaTheme="minorHAnsi" w:hAnsi="Arial" w:cs="Arial"/>
          <w:bCs/>
          <w:color w:val="FF0000"/>
          <w:szCs w:val="20"/>
          <w:lang w:eastAsia="en-US"/>
        </w:rPr>
        <w:t>¿</w:t>
      </w:r>
      <w:r w:rsidRPr="00FB6264">
        <w:rPr>
          <w:rFonts w:ascii="Arial" w:eastAsiaTheme="minorHAnsi" w:hAnsi="Arial" w:cs="Arial"/>
          <w:bCs/>
          <w:color w:val="FF0000"/>
          <w:szCs w:val="20"/>
          <w:lang w:eastAsia="en-US"/>
        </w:rPr>
        <w:t>Realmente es</w:t>
      </w:r>
      <w:r w:rsidR="0005690A">
        <w:rPr>
          <w:rFonts w:ascii="Arial" w:eastAsiaTheme="minorHAnsi" w:hAnsi="Arial" w:cs="Arial"/>
          <w:bCs/>
          <w:color w:val="FF0000"/>
          <w:szCs w:val="20"/>
          <w:lang w:eastAsia="en-US"/>
        </w:rPr>
        <w:t xml:space="preserve"> igual de</w:t>
      </w:r>
      <w:r w:rsidRPr="00FB6264">
        <w:rPr>
          <w:rFonts w:ascii="Arial" w:eastAsiaTheme="minorHAnsi" w:hAnsi="Arial" w:cs="Arial"/>
          <w:bCs/>
          <w:color w:val="FF0000"/>
          <w:szCs w:val="20"/>
          <w:lang w:eastAsia="en-US"/>
        </w:rPr>
        <w:t xml:space="preserve"> beneficioso </w:t>
      </w:r>
      <w:r w:rsidR="00FB6264">
        <w:rPr>
          <w:rFonts w:ascii="Arial" w:eastAsiaTheme="minorHAnsi" w:hAnsi="Arial" w:cs="Arial"/>
          <w:bCs/>
          <w:color w:val="FF0000"/>
          <w:szCs w:val="20"/>
          <w:lang w:eastAsia="en-US"/>
        </w:rPr>
        <w:t>para los</w:t>
      </w:r>
      <w:r w:rsidRPr="00FB6264">
        <w:rPr>
          <w:rFonts w:ascii="Arial" w:eastAsiaTheme="minorHAnsi" w:hAnsi="Arial" w:cs="Arial"/>
          <w:bCs/>
          <w:color w:val="FF0000"/>
          <w:szCs w:val="20"/>
          <w:lang w:eastAsia="en-US"/>
        </w:rPr>
        <w:t xml:space="preserve"> </w:t>
      </w:r>
      <w:r w:rsidR="00FB6264">
        <w:rPr>
          <w:rFonts w:ascii="Arial" w:eastAsiaTheme="minorHAnsi" w:hAnsi="Arial" w:cs="Arial"/>
          <w:bCs/>
          <w:color w:val="FF0000"/>
          <w:szCs w:val="20"/>
          <w:lang w:eastAsia="en-US"/>
        </w:rPr>
        <w:t>tres países en términos comerciales y económicos</w:t>
      </w:r>
      <w:r w:rsidR="0005690A">
        <w:rPr>
          <w:rFonts w:ascii="Arial" w:eastAsiaTheme="minorHAnsi" w:hAnsi="Arial" w:cs="Arial"/>
          <w:bCs/>
          <w:color w:val="FF0000"/>
          <w:szCs w:val="20"/>
          <w:lang w:eastAsia="en-US"/>
        </w:rPr>
        <w:t xml:space="preserve"> y </w:t>
      </w:r>
      <w:r w:rsidR="00AF0803">
        <w:rPr>
          <w:rFonts w:ascii="Arial" w:eastAsiaTheme="minorHAnsi" w:hAnsi="Arial" w:cs="Arial"/>
          <w:bCs/>
          <w:color w:val="FF0000"/>
          <w:szCs w:val="20"/>
          <w:lang w:eastAsia="en-US"/>
        </w:rPr>
        <w:t xml:space="preserve">a </w:t>
      </w:r>
      <w:r w:rsidR="0005690A">
        <w:rPr>
          <w:rFonts w:ascii="Arial" w:eastAsiaTheme="minorHAnsi" w:hAnsi="Arial" w:cs="Arial"/>
          <w:bCs/>
          <w:color w:val="FF0000"/>
          <w:szCs w:val="20"/>
          <w:lang w:eastAsia="en-US"/>
        </w:rPr>
        <w:t xml:space="preserve">su vez este impulso servirá para potenciar el crecimiento de la región a nivel internacional? </w:t>
      </w:r>
    </w:p>
    <w:p w14:paraId="09C23F32" w14:textId="7B17DAB7" w:rsidR="00434714" w:rsidRPr="00213074" w:rsidRDefault="00ED05E7"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lastRenderedPageBreak/>
        <w:t xml:space="preserve">Como recordaremos fue </w:t>
      </w:r>
      <w:r w:rsidR="00594C97">
        <w:rPr>
          <w:rFonts w:ascii="Arial" w:eastAsiaTheme="minorHAnsi" w:hAnsi="Arial" w:cs="Arial"/>
          <w:bCs/>
          <w:szCs w:val="20"/>
          <w:lang w:eastAsia="en-US"/>
        </w:rPr>
        <w:t>solo uno el país que mostraba</w:t>
      </w:r>
      <w:r w:rsidRPr="00213074">
        <w:rPr>
          <w:rFonts w:ascii="Arial" w:eastAsiaTheme="minorHAnsi" w:hAnsi="Arial" w:cs="Arial"/>
          <w:bCs/>
          <w:szCs w:val="20"/>
          <w:lang w:eastAsia="en-US"/>
        </w:rPr>
        <w:t xml:space="preserve"> inconformidad y pidió la negociación de un nuevo Acuerdo en dónde impuso ciertas condiciones específicas para su beneficio, por lo que analizaremos el impacto en cada uno de los Miembros.</w:t>
      </w:r>
    </w:p>
    <w:p w14:paraId="7A1315A8" w14:textId="7AF85DAC" w:rsidR="00E12974" w:rsidRPr="00E12974" w:rsidRDefault="00E12974" w:rsidP="00CF1BA1">
      <w:pPr>
        <w:pStyle w:val="NormalWeb"/>
        <w:shd w:val="clear" w:color="auto" w:fill="FFFFFF"/>
        <w:spacing w:line="360" w:lineRule="auto"/>
        <w:jc w:val="both"/>
        <w:rPr>
          <w:rFonts w:ascii="Arial" w:eastAsiaTheme="minorHAnsi" w:hAnsi="Arial" w:cs="Arial"/>
          <w:bCs/>
          <w:color w:val="FF0000"/>
          <w:szCs w:val="20"/>
          <w:lang w:eastAsia="en-US"/>
        </w:rPr>
      </w:pPr>
      <w:r>
        <w:rPr>
          <w:rFonts w:ascii="Arial" w:eastAsiaTheme="minorHAnsi" w:hAnsi="Arial" w:cs="Arial"/>
          <w:bCs/>
          <w:color w:val="FF0000"/>
          <w:szCs w:val="20"/>
          <w:lang w:eastAsia="en-US"/>
        </w:rPr>
        <w:t xml:space="preserve">En ese sentido, para poder responder a esta interrogante debemos </w:t>
      </w:r>
      <w:r w:rsidR="00AF0803">
        <w:rPr>
          <w:rFonts w:ascii="Arial" w:eastAsiaTheme="minorHAnsi" w:hAnsi="Arial" w:cs="Arial"/>
          <w:bCs/>
          <w:color w:val="FF0000"/>
          <w:szCs w:val="20"/>
          <w:lang w:eastAsia="en-US"/>
        </w:rPr>
        <w:t>realizar un análisis para determinar</w:t>
      </w:r>
      <w:r>
        <w:rPr>
          <w:rFonts w:ascii="Arial" w:eastAsiaTheme="minorHAnsi" w:hAnsi="Arial" w:cs="Arial"/>
          <w:bCs/>
          <w:color w:val="FF0000"/>
          <w:szCs w:val="20"/>
          <w:lang w:eastAsia="en-US"/>
        </w:rPr>
        <w:t xml:space="preserve"> si la entrada en vigor del n</w:t>
      </w:r>
      <w:r w:rsidR="0005690A">
        <w:rPr>
          <w:rFonts w:ascii="Arial" w:eastAsiaTheme="minorHAnsi" w:hAnsi="Arial" w:cs="Arial"/>
          <w:bCs/>
          <w:color w:val="FF0000"/>
          <w:szCs w:val="20"/>
          <w:lang w:eastAsia="en-US"/>
        </w:rPr>
        <w:t xml:space="preserve">uevo Tratado </w:t>
      </w:r>
      <w:r w:rsidR="00AF0803">
        <w:rPr>
          <w:rFonts w:ascii="Arial" w:eastAsiaTheme="minorHAnsi" w:hAnsi="Arial" w:cs="Arial"/>
          <w:bCs/>
          <w:color w:val="FF0000"/>
          <w:szCs w:val="20"/>
          <w:lang w:eastAsia="en-US"/>
        </w:rPr>
        <w:t xml:space="preserve">traerá implicaciones positivas o negativas </w:t>
      </w:r>
      <w:r w:rsidR="0005690A">
        <w:rPr>
          <w:rFonts w:ascii="Arial" w:eastAsiaTheme="minorHAnsi" w:hAnsi="Arial" w:cs="Arial"/>
          <w:bCs/>
          <w:color w:val="FF0000"/>
          <w:szCs w:val="20"/>
          <w:lang w:eastAsia="en-US"/>
        </w:rPr>
        <w:t xml:space="preserve">para cada uno de los países en términos </w:t>
      </w:r>
      <w:r w:rsidR="00AF0803">
        <w:rPr>
          <w:rFonts w:ascii="Arial" w:eastAsiaTheme="minorHAnsi" w:hAnsi="Arial" w:cs="Arial"/>
          <w:bCs/>
          <w:color w:val="FF0000"/>
          <w:szCs w:val="20"/>
          <w:lang w:eastAsia="en-US"/>
        </w:rPr>
        <w:t>nacionales</w:t>
      </w:r>
      <w:r w:rsidR="0005690A">
        <w:rPr>
          <w:rFonts w:ascii="Arial" w:eastAsiaTheme="minorHAnsi" w:hAnsi="Arial" w:cs="Arial"/>
          <w:bCs/>
          <w:color w:val="FF0000"/>
          <w:szCs w:val="20"/>
          <w:lang w:eastAsia="en-US"/>
        </w:rPr>
        <w:t xml:space="preserve"> e internacionales.</w:t>
      </w:r>
    </w:p>
    <w:p w14:paraId="27914A3A" w14:textId="0CA14C31" w:rsidR="0005690A" w:rsidRPr="0005690A" w:rsidRDefault="00ED05E7" w:rsidP="00CF1BA1">
      <w:pPr>
        <w:pStyle w:val="NormalWeb"/>
        <w:shd w:val="clear" w:color="auto" w:fill="FFFFFF"/>
        <w:spacing w:line="360" w:lineRule="auto"/>
        <w:jc w:val="both"/>
        <w:rPr>
          <w:rFonts w:ascii="Arial" w:eastAsiaTheme="minorHAnsi" w:hAnsi="Arial" w:cs="Arial"/>
          <w:bCs/>
          <w:color w:val="FF0000"/>
          <w:szCs w:val="20"/>
          <w:lang w:eastAsia="en-US"/>
        </w:rPr>
      </w:pPr>
      <w:r w:rsidRPr="00213074">
        <w:rPr>
          <w:rFonts w:ascii="Arial" w:eastAsiaTheme="minorHAnsi" w:hAnsi="Arial" w:cs="Arial"/>
          <w:bCs/>
          <w:szCs w:val="20"/>
          <w:lang w:eastAsia="en-US"/>
        </w:rPr>
        <w:t xml:space="preserve">No debemos perder de vista que en esta industria encontramos muchos diferentes proveedores de todas partes del mundo, al aumentar el RVC se podría detonar en un cambio de proveedores para poder alcanzar el porcentaje requerido, </w:t>
      </w:r>
      <w:r w:rsidR="00AF0803">
        <w:rPr>
          <w:rFonts w:ascii="Arial" w:eastAsiaTheme="minorHAnsi" w:hAnsi="Arial" w:cs="Arial"/>
          <w:bCs/>
          <w:szCs w:val="20"/>
          <w:lang w:eastAsia="en-US"/>
        </w:rPr>
        <w:t>lo que</w:t>
      </w:r>
      <w:r w:rsidRPr="00213074">
        <w:rPr>
          <w:rFonts w:ascii="Arial" w:eastAsiaTheme="minorHAnsi" w:hAnsi="Arial" w:cs="Arial"/>
          <w:bCs/>
          <w:szCs w:val="20"/>
          <w:lang w:eastAsia="en-US"/>
        </w:rPr>
        <w:t xml:space="preserve"> podría impactar en los costos de producción y afectar no solo a las productoras, sino que también al consumidor final.</w:t>
      </w:r>
      <w:r w:rsidR="00816189" w:rsidRPr="00213074">
        <w:rPr>
          <w:rFonts w:ascii="Arial" w:eastAsiaTheme="minorHAnsi" w:hAnsi="Arial" w:cs="Arial"/>
          <w:bCs/>
          <w:szCs w:val="20"/>
          <w:lang w:eastAsia="en-US"/>
        </w:rPr>
        <w:t xml:space="preserve"> </w:t>
      </w:r>
      <w:r w:rsidR="00AF0803">
        <w:rPr>
          <w:rFonts w:ascii="Arial" w:eastAsiaTheme="minorHAnsi" w:hAnsi="Arial" w:cs="Arial"/>
          <w:bCs/>
          <w:color w:val="FF0000"/>
          <w:szCs w:val="20"/>
          <w:lang w:eastAsia="en-US"/>
        </w:rPr>
        <w:t xml:space="preserve">De esta manera podremos saber </w:t>
      </w:r>
      <w:r w:rsidR="0005690A">
        <w:rPr>
          <w:rFonts w:ascii="Arial" w:eastAsiaTheme="minorHAnsi" w:hAnsi="Arial" w:cs="Arial"/>
          <w:bCs/>
          <w:color w:val="FF0000"/>
          <w:szCs w:val="20"/>
          <w:lang w:eastAsia="en-US"/>
        </w:rPr>
        <w:t>si las industrias periféricas serán o no beneficiadas por estos nuevos términos.</w:t>
      </w:r>
    </w:p>
    <w:p w14:paraId="38086671" w14:textId="68811EB4" w:rsidR="0005690A" w:rsidRPr="0005690A" w:rsidRDefault="00434714" w:rsidP="00CF1BA1">
      <w:pPr>
        <w:pStyle w:val="NormalWeb"/>
        <w:shd w:val="clear" w:color="auto" w:fill="FFFFFF"/>
        <w:spacing w:line="360" w:lineRule="auto"/>
        <w:jc w:val="both"/>
        <w:rPr>
          <w:rFonts w:ascii="Arial" w:eastAsiaTheme="minorHAnsi" w:hAnsi="Arial" w:cs="Arial"/>
          <w:bCs/>
          <w:color w:val="FF0000"/>
          <w:szCs w:val="20"/>
          <w:lang w:eastAsia="en-US"/>
        </w:rPr>
      </w:pPr>
      <w:r w:rsidRPr="00213074">
        <w:rPr>
          <w:rFonts w:ascii="Arial" w:eastAsiaTheme="minorHAnsi" w:hAnsi="Arial" w:cs="Arial"/>
          <w:bCs/>
          <w:szCs w:val="20"/>
          <w:lang w:eastAsia="en-US"/>
        </w:rPr>
        <w:t xml:space="preserve">Con todas las medidas nuevas, </w:t>
      </w:r>
      <w:r w:rsidR="0005690A">
        <w:rPr>
          <w:rFonts w:ascii="Arial" w:eastAsiaTheme="minorHAnsi" w:hAnsi="Arial" w:cs="Arial"/>
          <w:bCs/>
          <w:color w:val="FF0000"/>
          <w:szCs w:val="20"/>
          <w:lang w:eastAsia="en-US"/>
        </w:rPr>
        <w:t xml:space="preserve">podremos determinar si la región será mas o menos atractiva para los inversionistas extranjeros y el impacto </w:t>
      </w:r>
      <w:r w:rsidR="00AF0803">
        <w:rPr>
          <w:rFonts w:ascii="Arial" w:eastAsiaTheme="minorHAnsi" w:hAnsi="Arial" w:cs="Arial"/>
          <w:bCs/>
          <w:color w:val="FF0000"/>
          <w:szCs w:val="20"/>
          <w:lang w:eastAsia="en-US"/>
        </w:rPr>
        <w:t>comercial y económico</w:t>
      </w:r>
      <w:r w:rsidR="0005690A">
        <w:rPr>
          <w:rFonts w:ascii="Arial" w:eastAsiaTheme="minorHAnsi" w:hAnsi="Arial" w:cs="Arial"/>
          <w:bCs/>
          <w:color w:val="FF0000"/>
          <w:szCs w:val="20"/>
          <w:lang w:eastAsia="en-US"/>
        </w:rPr>
        <w:t xml:space="preserve"> de cada uno de los Miembros.</w:t>
      </w:r>
    </w:p>
    <w:p w14:paraId="5FF98EAE" w14:textId="4E858916" w:rsidR="0005690A" w:rsidRPr="0005690A" w:rsidRDefault="0005690A" w:rsidP="0005690A">
      <w:pPr>
        <w:pStyle w:val="NormalWeb"/>
        <w:shd w:val="clear" w:color="auto" w:fill="FFFFFF"/>
        <w:spacing w:line="360" w:lineRule="auto"/>
        <w:jc w:val="both"/>
        <w:rPr>
          <w:rFonts w:ascii="Arial" w:eastAsiaTheme="minorHAnsi" w:hAnsi="Arial" w:cs="Arial"/>
          <w:bCs/>
          <w:szCs w:val="20"/>
          <w:lang w:eastAsia="en-US"/>
        </w:rPr>
      </w:pPr>
    </w:p>
    <w:p w14:paraId="3AC3854A" w14:textId="77777777" w:rsidR="00CF1BA1" w:rsidRDefault="00CF1BA1" w:rsidP="00B234E4">
      <w:pPr>
        <w:pStyle w:val="NormalWeb"/>
        <w:shd w:val="clear" w:color="auto" w:fill="FFFFFF"/>
        <w:jc w:val="both"/>
        <w:rPr>
          <w:rFonts w:ascii="Arial" w:hAnsi="Arial" w:cs="Arial"/>
          <w:color w:val="000000"/>
          <w:sz w:val="20"/>
          <w:szCs w:val="20"/>
          <w:shd w:val="clear" w:color="auto" w:fill="FFFFFF"/>
        </w:rPr>
      </w:pPr>
    </w:p>
    <w:p w14:paraId="79DD3A87" w14:textId="77777777" w:rsidR="00CF1BA1" w:rsidRDefault="00CF1BA1" w:rsidP="00B234E4">
      <w:pPr>
        <w:pStyle w:val="NormalWeb"/>
        <w:shd w:val="clear" w:color="auto" w:fill="FFFFFF"/>
        <w:jc w:val="both"/>
        <w:rPr>
          <w:rFonts w:ascii="Arial" w:hAnsi="Arial" w:cs="Arial"/>
          <w:color w:val="000000"/>
          <w:sz w:val="20"/>
          <w:szCs w:val="20"/>
          <w:shd w:val="clear" w:color="auto" w:fill="FFFFFF"/>
        </w:rPr>
      </w:pPr>
    </w:p>
    <w:p w14:paraId="371B344C" w14:textId="77777777" w:rsidR="00CF1BA1" w:rsidRDefault="00CF1BA1" w:rsidP="00B234E4">
      <w:pPr>
        <w:pStyle w:val="NormalWeb"/>
        <w:shd w:val="clear" w:color="auto" w:fill="FFFFFF"/>
        <w:jc w:val="both"/>
        <w:rPr>
          <w:rFonts w:ascii="Arial" w:hAnsi="Arial" w:cs="Arial"/>
          <w:color w:val="000000"/>
          <w:sz w:val="20"/>
          <w:szCs w:val="20"/>
          <w:shd w:val="clear" w:color="auto" w:fill="FFFFFF"/>
        </w:rPr>
      </w:pPr>
    </w:p>
    <w:p w14:paraId="29B206C7" w14:textId="77777777" w:rsidR="00CF1BA1" w:rsidRDefault="00CF1BA1" w:rsidP="00B234E4">
      <w:pPr>
        <w:pStyle w:val="NormalWeb"/>
        <w:shd w:val="clear" w:color="auto" w:fill="FFFFFF"/>
        <w:jc w:val="both"/>
        <w:rPr>
          <w:rFonts w:ascii="Arial" w:hAnsi="Arial" w:cs="Arial"/>
          <w:color w:val="000000"/>
          <w:sz w:val="20"/>
          <w:szCs w:val="20"/>
          <w:shd w:val="clear" w:color="auto" w:fill="FFFFFF"/>
        </w:rPr>
      </w:pPr>
    </w:p>
    <w:p w14:paraId="2DBAB87E" w14:textId="77777777" w:rsidR="00CF1BA1" w:rsidRDefault="00CF1BA1" w:rsidP="00B234E4">
      <w:pPr>
        <w:pStyle w:val="NormalWeb"/>
        <w:shd w:val="clear" w:color="auto" w:fill="FFFFFF"/>
        <w:jc w:val="both"/>
        <w:rPr>
          <w:rFonts w:ascii="Arial" w:hAnsi="Arial" w:cs="Arial"/>
          <w:color w:val="000000"/>
          <w:sz w:val="20"/>
          <w:szCs w:val="20"/>
          <w:shd w:val="clear" w:color="auto" w:fill="FFFFFF"/>
        </w:rPr>
      </w:pPr>
    </w:p>
    <w:p w14:paraId="6F447617" w14:textId="77777777" w:rsidR="00CF1BA1" w:rsidRDefault="00CF1BA1" w:rsidP="00B234E4">
      <w:pPr>
        <w:pStyle w:val="NormalWeb"/>
        <w:shd w:val="clear" w:color="auto" w:fill="FFFFFF"/>
        <w:jc w:val="both"/>
        <w:rPr>
          <w:rFonts w:ascii="Arial" w:hAnsi="Arial" w:cs="Arial"/>
          <w:color w:val="000000"/>
          <w:sz w:val="20"/>
          <w:szCs w:val="20"/>
          <w:shd w:val="clear" w:color="auto" w:fill="FFFFFF"/>
        </w:rPr>
      </w:pPr>
    </w:p>
    <w:p w14:paraId="307332AA" w14:textId="77777777" w:rsidR="00CF1BA1" w:rsidRDefault="00CF1BA1" w:rsidP="00B234E4">
      <w:pPr>
        <w:pStyle w:val="NormalWeb"/>
        <w:shd w:val="clear" w:color="auto" w:fill="FFFFFF"/>
        <w:jc w:val="both"/>
        <w:rPr>
          <w:rFonts w:ascii="Arial" w:hAnsi="Arial" w:cs="Arial"/>
          <w:color w:val="000000"/>
          <w:sz w:val="20"/>
          <w:szCs w:val="20"/>
          <w:shd w:val="clear" w:color="auto" w:fill="FFFFFF"/>
        </w:rPr>
      </w:pPr>
    </w:p>
    <w:p w14:paraId="117D9896" w14:textId="77777777" w:rsidR="00B234E4" w:rsidRPr="00CC72AB" w:rsidRDefault="00B234E4" w:rsidP="00B234E4">
      <w:pPr>
        <w:pStyle w:val="NormalWeb"/>
        <w:shd w:val="clear" w:color="auto" w:fill="FFFFFF"/>
        <w:jc w:val="both"/>
        <w:rPr>
          <w:rFonts w:ascii="Arial" w:eastAsiaTheme="minorHAnsi" w:hAnsi="Arial" w:cs="Arial"/>
          <w:b/>
          <w:sz w:val="28"/>
          <w:szCs w:val="22"/>
          <w:lang w:eastAsia="en-US"/>
        </w:rPr>
      </w:pPr>
      <w:r w:rsidRPr="00CC72AB">
        <w:rPr>
          <w:rFonts w:ascii="Arial" w:eastAsiaTheme="minorHAnsi" w:hAnsi="Arial" w:cs="Arial"/>
          <w:b/>
          <w:sz w:val="28"/>
          <w:szCs w:val="22"/>
          <w:lang w:eastAsia="en-US"/>
        </w:rPr>
        <w:lastRenderedPageBreak/>
        <w:t>METODOLOGÍA</w:t>
      </w:r>
    </w:p>
    <w:p w14:paraId="1A537152" w14:textId="77777777" w:rsidR="007113D5" w:rsidRDefault="007113D5" w:rsidP="007113D5">
      <w:pPr>
        <w:pStyle w:val="NormalWeb"/>
        <w:shd w:val="clear" w:color="auto" w:fill="FFFFFF"/>
        <w:spacing w:line="360" w:lineRule="auto"/>
        <w:jc w:val="both"/>
        <w:rPr>
          <w:rFonts w:ascii="Arial" w:eastAsiaTheme="minorHAnsi" w:hAnsi="Arial" w:cs="Arial"/>
          <w:bCs/>
          <w:szCs w:val="20"/>
          <w:lang w:eastAsia="en-US"/>
        </w:rPr>
      </w:pPr>
    </w:p>
    <w:p w14:paraId="0E2F292D" w14:textId="7188816C" w:rsidR="00B234E4" w:rsidRDefault="00451560" w:rsidP="007113D5">
      <w:pPr>
        <w:pStyle w:val="NormalWeb"/>
        <w:shd w:val="clear" w:color="auto" w:fill="FFFFFF"/>
        <w:spacing w:line="360" w:lineRule="auto"/>
        <w:jc w:val="both"/>
        <w:rPr>
          <w:rFonts w:ascii="Arial" w:eastAsiaTheme="minorHAnsi" w:hAnsi="Arial" w:cs="Arial"/>
          <w:bCs/>
          <w:szCs w:val="20"/>
          <w:lang w:eastAsia="en-US"/>
        </w:rPr>
      </w:pPr>
      <w:r>
        <w:rPr>
          <w:rFonts w:ascii="Arial" w:eastAsiaTheme="minorHAnsi" w:hAnsi="Arial" w:cs="Arial"/>
          <w:bCs/>
          <w:szCs w:val="20"/>
          <w:lang w:eastAsia="en-US"/>
        </w:rPr>
        <w:t>El método de investigación que se usará para la realización del presente trabajo es el método inductivo, ya que del análisis de premisas particulares obtendremos las conclusiones generales de este tema. Se hará con la revisión del marco teórico</w:t>
      </w:r>
      <w:r w:rsidR="00313C07">
        <w:rPr>
          <w:rFonts w:ascii="Arial" w:eastAsiaTheme="minorHAnsi" w:hAnsi="Arial" w:cs="Arial"/>
          <w:bCs/>
          <w:szCs w:val="20"/>
          <w:lang w:eastAsia="en-US"/>
        </w:rPr>
        <w:t xml:space="preserve"> </w:t>
      </w:r>
      <w:r w:rsidR="0007189D">
        <w:rPr>
          <w:rFonts w:ascii="Arial" w:eastAsiaTheme="minorHAnsi" w:hAnsi="Arial" w:cs="Arial"/>
          <w:bCs/>
          <w:szCs w:val="20"/>
          <w:lang w:eastAsia="en-US"/>
        </w:rPr>
        <w:t>con el</w:t>
      </w:r>
      <w:r>
        <w:rPr>
          <w:rFonts w:ascii="Arial" w:eastAsiaTheme="minorHAnsi" w:hAnsi="Arial" w:cs="Arial"/>
          <w:bCs/>
          <w:szCs w:val="20"/>
          <w:lang w:eastAsia="en-US"/>
        </w:rPr>
        <w:t xml:space="preserve"> que iniciaremos un análisis comparativo de la situación de NAFTA contra la situación USMCA en sentido económico y comercial para cada uno de los tres pa</w:t>
      </w:r>
      <w:r w:rsidR="007113D5">
        <w:rPr>
          <w:rFonts w:ascii="Arial" w:eastAsiaTheme="minorHAnsi" w:hAnsi="Arial" w:cs="Arial"/>
          <w:bCs/>
          <w:szCs w:val="20"/>
          <w:lang w:eastAsia="en-US"/>
        </w:rPr>
        <w:t xml:space="preserve">íses que conforman el Tratado. </w:t>
      </w:r>
    </w:p>
    <w:p w14:paraId="1CDF585F" w14:textId="59F2EF1C" w:rsidR="0007189D" w:rsidRDefault="007417F8" w:rsidP="007113D5">
      <w:pPr>
        <w:pStyle w:val="NormalWeb"/>
        <w:shd w:val="clear" w:color="auto" w:fill="FFFFFF"/>
        <w:spacing w:line="360" w:lineRule="auto"/>
        <w:jc w:val="both"/>
        <w:rPr>
          <w:rFonts w:ascii="Arial" w:eastAsiaTheme="minorHAnsi" w:hAnsi="Arial" w:cs="Arial"/>
          <w:bCs/>
          <w:color w:val="FF0000"/>
          <w:szCs w:val="20"/>
          <w:lang w:eastAsia="en-US"/>
        </w:rPr>
      </w:pPr>
      <w:r>
        <w:rPr>
          <w:rFonts w:ascii="Arial" w:eastAsiaTheme="minorHAnsi" w:hAnsi="Arial" w:cs="Arial"/>
          <w:bCs/>
          <w:szCs w:val="20"/>
          <w:lang w:eastAsia="en-US"/>
        </w:rPr>
        <w:t>De igual manera, se hará un estudio con el análisis de la información con estadísticas económicas y comerciales para poder medir el impacto del Tratado en la industria de la automoción.</w:t>
      </w:r>
      <w:r w:rsidR="007113D5">
        <w:rPr>
          <w:rFonts w:ascii="Arial" w:eastAsiaTheme="minorHAnsi" w:hAnsi="Arial" w:cs="Arial"/>
          <w:bCs/>
          <w:szCs w:val="20"/>
          <w:lang w:eastAsia="en-US"/>
        </w:rPr>
        <w:t xml:space="preserve"> Se revisarán las exportaciones e importaciones de los países, sus principales socios comerciales y el cambio a raíz del inicio de la entrada en vigor de USMCA para poder revisar las tendencias del sector.</w:t>
      </w:r>
      <w:r w:rsidR="0007189D">
        <w:rPr>
          <w:rFonts w:ascii="Arial" w:eastAsiaTheme="minorHAnsi" w:hAnsi="Arial" w:cs="Arial"/>
          <w:bCs/>
          <w:szCs w:val="20"/>
          <w:lang w:eastAsia="en-US"/>
        </w:rPr>
        <w:t xml:space="preserve"> </w:t>
      </w:r>
      <w:r w:rsidR="0007189D">
        <w:rPr>
          <w:rFonts w:ascii="Arial" w:eastAsiaTheme="minorHAnsi" w:hAnsi="Arial" w:cs="Arial"/>
          <w:bCs/>
          <w:color w:val="FF0000"/>
          <w:szCs w:val="20"/>
          <w:lang w:eastAsia="en-US"/>
        </w:rPr>
        <w:t xml:space="preserve">Para realizar este análisis usaremos los datos disponibles en las páginas oficiales de los ministerios de comercio y economía de cada uno de los países en la industria de la automoción. En este sentido podemos </w:t>
      </w:r>
      <w:r w:rsidR="005F7F4A">
        <w:rPr>
          <w:rFonts w:ascii="Arial" w:eastAsiaTheme="minorHAnsi" w:hAnsi="Arial" w:cs="Arial"/>
          <w:bCs/>
          <w:color w:val="FF0000"/>
          <w:szCs w:val="20"/>
          <w:lang w:eastAsia="en-US"/>
        </w:rPr>
        <w:t>hacer un estudio comparativo entre los periodos de NAFTA y USMC y poder visualizar gráficamente el impacto interno de la industria.</w:t>
      </w:r>
    </w:p>
    <w:p w14:paraId="424B5F07" w14:textId="0DFEEC2D" w:rsidR="00451560" w:rsidRPr="0007189D" w:rsidRDefault="005F7F4A" w:rsidP="007113D5">
      <w:pPr>
        <w:pStyle w:val="NormalWeb"/>
        <w:shd w:val="clear" w:color="auto" w:fill="FFFFFF"/>
        <w:spacing w:line="360" w:lineRule="auto"/>
        <w:jc w:val="both"/>
        <w:rPr>
          <w:rFonts w:ascii="Arial" w:eastAsiaTheme="minorHAnsi" w:hAnsi="Arial" w:cs="Arial"/>
          <w:bCs/>
          <w:color w:val="FF0000"/>
          <w:szCs w:val="20"/>
          <w:lang w:eastAsia="en-US"/>
        </w:rPr>
      </w:pPr>
      <w:r>
        <w:rPr>
          <w:rFonts w:ascii="Arial" w:eastAsiaTheme="minorHAnsi" w:hAnsi="Arial" w:cs="Arial"/>
          <w:bCs/>
          <w:color w:val="FF0000"/>
          <w:szCs w:val="20"/>
          <w:lang w:eastAsia="en-US"/>
        </w:rPr>
        <w:t>En el ámbito internacional, se usarán los</w:t>
      </w:r>
      <w:r w:rsidR="0007189D">
        <w:rPr>
          <w:rFonts w:ascii="Arial" w:eastAsiaTheme="minorHAnsi" w:hAnsi="Arial" w:cs="Arial"/>
          <w:bCs/>
          <w:color w:val="FF0000"/>
          <w:szCs w:val="20"/>
          <w:lang w:eastAsia="en-US"/>
        </w:rPr>
        <w:t xml:space="preserve"> datos </w:t>
      </w:r>
      <w:r>
        <w:rPr>
          <w:rFonts w:ascii="Arial" w:eastAsiaTheme="minorHAnsi" w:hAnsi="Arial" w:cs="Arial"/>
          <w:bCs/>
          <w:color w:val="FF0000"/>
          <w:szCs w:val="20"/>
          <w:lang w:eastAsia="en-US"/>
        </w:rPr>
        <w:t xml:space="preserve">de </w:t>
      </w:r>
      <w:r w:rsidR="0007189D">
        <w:rPr>
          <w:rFonts w:ascii="Arial" w:eastAsiaTheme="minorHAnsi" w:hAnsi="Arial" w:cs="Arial"/>
          <w:bCs/>
          <w:color w:val="FF0000"/>
          <w:szCs w:val="20"/>
          <w:lang w:eastAsia="en-US"/>
        </w:rPr>
        <w:t xml:space="preserve">diversas herramientas que nos proporciona la OMC para </w:t>
      </w:r>
      <w:r>
        <w:rPr>
          <w:rFonts w:ascii="Arial" w:eastAsiaTheme="minorHAnsi" w:hAnsi="Arial" w:cs="Arial"/>
          <w:bCs/>
          <w:color w:val="FF0000"/>
          <w:szCs w:val="20"/>
          <w:lang w:eastAsia="en-US"/>
        </w:rPr>
        <w:t>poder entender la relación internacional a nivel regional e individual de cada uno de los países. Con estos datos también se analizarán los principales socios comerciales y la evolución de estas relaciones en el periodo de transición y en la etapa actual con el Acuerdo vigente.</w:t>
      </w:r>
    </w:p>
    <w:p w14:paraId="60897029" w14:textId="77777777" w:rsidR="00B234E4" w:rsidRDefault="00B234E4" w:rsidP="00B234E4">
      <w:pPr>
        <w:pStyle w:val="NormalWeb"/>
        <w:shd w:val="clear" w:color="auto" w:fill="FFFFFF"/>
        <w:jc w:val="both"/>
        <w:rPr>
          <w:rFonts w:ascii="Arial" w:hAnsi="Arial" w:cs="Arial"/>
          <w:color w:val="000000"/>
          <w:sz w:val="20"/>
          <w:szCs w:val="20"/>
          <w:shd w:val="clear" w:color="auto" w:fill="FFFFFF"/>
        </w:rPr>
      </w:pPr>
    </w:p>
    <w:p w14:paraId="13A0CA89" w14:textId="77777777" w:rsidR="00B234E4" w:rsidRDefault="00B234E4" w:rsidP="00B234E4">
      <w:pPr>
        <w:pStyle w:val="NormalWeb"/>
        <w:shd w:val="clear" w:color="auto" w:fill="FFFFFF"/>
        <w:jc w:val="both"/>
        <w:rPr>
          <w:rFonts w:ascii="Arial" w:hAnsi="Arial" w:cs="Arial"/>
          <w:color w:val="000000"/>
          <w:sz w:val="20"/>
          <w:szCs w:val="20"/>
          <w:shd w:val="clear" w:color="auto" w:fill="FFFFFF"/>
        </w:rPr>
      </w:pPr>
    </w:p>
    <w:p w14:paraId="1A86A3FE" w14:textId="77777777" w:rsidR="00B234E4" w:rsidRDefault="00B234E4" w:rsidP="00B234E4">
      <w:pPr>
        <w:pStyle w:val="NormalWeb"/>
        <w:shd w:val="clear" w:color="auto" w:fill="FFFFFF"/>
        <w:jc w:val="both"/>
        <w:rPr>
          <w:rFonts w:ascii="Arial" w:hAnsi="Arial" w:cs="Arial"/>
          <w:color w:val="000000"/>
          <w:sz w:val="20"/>
          <w:szCs w:val="20"/>
          <w:shd w:val="clear" w:color="auto" w:fill="FFFFFF"/>
        </w:rPr>
      </w:pPr>
    </w:p>
    <w:p w14:paraId="3391E13B" w14:textId="77777777" w:rsidR="003F2433" w:rsidRDefault="00B234E4" w:rsidP="008F1E9D">
      <w:pPr>
        <w:pStyle w:val="NormalWeb"/>
        <w:shd w:val="clear" w:color="auto" w:fill="FFFFFF"/>
        <w:jc w:val="both"/>
        <w:rPr>
          <w:rFonts w:ascii="Arial" w:eastAsiaTheme="minorHAnsi" w:hAnsi="Arial" w:cs="Arial"/>
          <w:b/>
          <w:sz w:val="28"/>
          <w:szCs w:val="22"/>
          <w:lang w:eastAsia="en-US"/>
        </w:rPr>
      </w:pPr>
      <w:r w:rsidRPr="00CC72AB">
        <w:rPr>
          <w:rFonts w:ascii="Arial" w:eastAsiaTheme="minorHAnsi" w:hAnsi="Arial" w:cs="Arial"/>
          <w:b/>
          <w:sz w:val="28"/>
          <w:szCs w:val="22"/>
          <w:lang w:eastAsia="en-US"/>
        </w:rPr>
        <w:lastRenderedPageBreak/>
        <w:t>ÍNDICE</w:t>
      </w:r>
    </w:p>
    <w:p w14:paraId="7E7A6102" w14:textId="77777777" w:rsidR="008F1E9D" w:rsidRPr="00B12D68" w:rsidRDefault="008F1E9D" w:rsidP="008F1E9D">
      <w:pPr>
        <w:pStyle w:val="NormalWeb"/>
        <w:shd w:val="clear" w:color="auto" w:fill="FFFFFF"/>
        <w:jc w:val="both"/>
        <w:rPr>
          <w:rFonts w:ascii="Arial" w:eastAsiaTheme="minorHAnsi" w:hAnsi="Arial" w:cs="Arial"/>
          <w:b/>
          <w:sz w:val="28"/>
          <w:szCs w:val="22"/>
          <w:lang w:eastAsia="en-US"/>
        </w:rPr>
      </w:pPr>
    </w:p>
    <w:p w14:paraId="37E87BFE" w14:textId="77777777" w:rsidR="00B12D68"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Introducción</w:t>
      </w:r>
    </w:p>
    <w:p w14:paraId="6CE99943" w14:textId="77777777" w:rsidR="003E025A"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 </w:t>
      </w:r>
      <w:r w:rsidR="004F06EA" w:rsidRPr="00B12D68">
        <w:rPr>
          <w:rFonts w:ascii="Arial" w:hAnsi="Arial" w:cs="Arial"/>
          <w:b/>
          <w:color w:val="000000"/>
          <w:shd w:val="clear" w:color="auto" w:fill="FFFFFF"/>
        </w:rPr>
        <w:t>Antecedentes</w:t>
      </w:r>
    </w:p>
    <w:p w14:paraId="58A97EF2" w14:textId="77777777" w:rsidR="003E025A"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Antecedentes políticos y económicos de los tres países de América del Norte</w:t>
      </w:r>
    </w:p>
    <w:p w14:paraId="7978016C" w14:textId="77777777" w:rsidR="003E025A"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NAFTA como Acuerdo Comercial</w:t>
      </w:r>
    </w:p>
    <w:p w14:paraId="0BDB8193" w14:textId="77777777" w:rsidR="003E025A"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La industria de la automoción bajo las reglas de NAFTA</w:t>
      </w:r>
    </w:p>
    <w:p w14:paraId="7F06A942" w14:textId="77777777" w:rsidR="00B12D68"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Comparativa del comercio en el sector de la automoción de 1994 a 2020</w:t>
      </w:r>
    </w:p>
    <w:p w14:paraId="3D984668" w14:textId="77777777" w:rsidR="00006B1D"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II. </w:t>
      </w:r>
      <w:r w:rsidR="00006B1D" w:rsidRPr="00B12D68">
        <w:rPr>
          <w:rFonts w:ascii="Arial" w:hAnsi="Arial" w:cs="Arial"/>
          <w:b/>
          <w:color w:val="000000"/>
          <w:shd w:val="clear" w:color="auto" w:fill="FFFFFF"/>
        </w:rPr>
        <w:t>USMCA</w:t>
      </w:r>
    </w:p>
    <w:p w14:paraId="15D1E052" w14:textId="77777777"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Antecedentes políticos</w:t>
      </w:r>
    </w:p>
    <w:p w14:paraId="2F9769C7" w14:textId="77777777"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Rondas de negociación</w:t>
      </w:r>
    </w:p>
    <w:p w14:paraId="5EC1D5C7" w14:textId="77777777"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Análisis del contenido</w:t>
      </w:r>
    </w:p>
    <w:p w14:paraId="4D330F01" w14:textId="77777777" w:rsidR="00B12D68" w:rsidRPr="00B12D68" w:rsidRDefault="003F2433"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Principales d</w:t>
      </w:r>
      <w:r w:rsidR="00006B1D" w:rsidRPr="00B12D68">
        <w:rPr>
          <w:rFonts w:ascii="Arial" w:hAnsi="Arial" w:cs="Arial"/>
          <w:color w:val="000000"/>
          <w:shd w:val="clear" w:color="auto" w:fill="FFFFFF"/>
        </w:rPr>
        <w:t>iferencias entre NAFTA y USMCA</w:t>
      </w:r>
    </w:p>
    <w:p w14:paraId="3AD37FCA" w14:textId="77777777" w:rsidR="00006B1D"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III. </w:t>
      </w:r>
      <w:r w:rsidR="00006B1D" w:rsidRPr="00B12D68">
        <w:rPr>
          <w:rFonts w:ascii="Arial" w:hAnsi="Arial" w:cs="Arial"/>
          <w:b/>
          <w:color w:val="000000"/>
          <w:shd w:val="clear" w:color="auto" w:fill="FFFFFF"/>
        </w:rPr>
        <w:t>Sector de la automoción en USMCA</w:t>
      </w:r>
    </w:p>
    <w:p w14:paraId="5EDA4DD6" w14:textId="77777777"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Reglas de Origen y Valor de Contenido Regional</w:t>
      </w:r>
    </w:p>
    <w:p w14:paraId="77E8E255" w14:textId="77777777" w:rsidR="00006B1D" w:rsidRPr="00B12D68" w:rsidRDefault="00162C36"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Valor de Contenido Laboral</w:t>
      </w:r>
    </w:p>
    <w:p w14:paraId="3C3FBDAE" w14:textId="77777777" w:rsidR="00006B1D" w:rsidRPr="00B12D68" w:rsidRDefault="00162C36"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El acero y aluminio regional</w:t>
      </w:r>
    </w:p>
    <w:p w14:paraId="745C9E24" w14:textId="77777777" w:rsidR="00912705"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Bienes Originarios</w:t>
      </w:r>
    </w:p>
    <w:p w14:paraId="202BB46E" w14:textId="77777777" w:rsidR="00B12D68"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Certificaciones de Origen</w:t>
      </w:r>
    </w:p>
    <w:p w14:paraId="47B5A26C" w14:textId="77777777" w:rsidR="00006B1D"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IV. </w:t>
      </w:r>
      <w:r w:rsidR="00434714" w:rsidRPr="00B12D68">
        <w:rPr>
          <w:rFonts w:ascii="Arial" w:hAnsi="Arial" w:cs="Arial"/>
          <w:b/>
          <w:color w:val="000000"/>
          <w:shd w:val="clear" w:color="auto" w:fill="FFFFFF"/>
        </w:rPr>
        <w:t>La automoción</w:t>
      </w:r>
      <w:r w:rsidR="009437BC" w:rsidRPr="00B12D68">
        <w:rPr>
          <w:rFonts w:ascii="Arial" w:hAnsi="Arial" w:cs="Arial"/>
          <w:b/>
          <w:color w:val="000000"/>
          <w:shd w:val="clear" w:color="auto" w:fill="FFFFFF"/>
        </w:rPr>
        <w:t xml:space="preserve"> en</w:t>
      </w:r>
      <w:r w:rsidR="00434714" w:rsidRPr="00B12D68">
        <w:rPr>
          <w:rFonts w:ascii="Arial" w:hAnsi="Arial" w:cs="Arial"/>
          <w:b/>
          <w:color w:val="000000"/>
          <w:shd w:val="clear" w:color="auto" w:fill="FFFFFF"/>
        </w:rPr>
        <w:t xml:space="preserve"> América del Norte y s</w:t>
      </w:r>
      <w:r w:rsidR="009437BC" w:rsidRPr="00B12D68">
        <w:rPr>
          <w:rFonts w:ascii="Arial" w:hAnsi="Arial" w:cs="Arial"/>
          <w:b/>
          <w:color w:val="000000"/>
          <w:shd w:val="clear" w:color="auto" w:fill="FFFFFF"/>
        </w:rPr>
        <w:t>us retos</w:t>
      </w:r>
    </w:p>
    <w:p w14:paraId="1E24E77F" w14:textId="77777777" w:rsidR="00912705"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Análisis de las principales empresas automotrices de la región</w:t>
      </w:r>
    </w:p>
    <w:p w14:paraId="08D1B9F3" w14:textId="77777777" w:rsidR="00912705"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Inversión extranjera</w:t>
      </w:r>
    </w:p>
    <w:p w14:paraId="70D74557" w14:textId="77777777" w:rsidR="00434714" w:rsidRPr="00B12D68" w:rsidRDefault="00434714"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 xml:space="preserve">Industria y progreso del comercio de autopartes en la región </w:t>
      </w:r>
    </w:p>
    <w:p w14:paraId="0D8BFEF0" w14:textId="77777777" w:rsidR="00434714" w:rsidRPr="00B12D68" w:rsidRDefault="00434714"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Principales amenazas y competidores</w:t>
      </w:r>
    </w:p>
    <w:p w14:paraId="4EBFF90E" w14:textId="77777777" w:rsidR="003E025A" w:rsidRPr="00B12D68" w:rsidRDefault="004F06EA"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Bibliografía</w:t>
      </w:r>
    </w:p>
    <w:p w14:paraId="35C26CF2" w14:textId="77777777" w:rsidR="003F2433"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Anexos</w:t>
      </w:r>
    </w:p>
    <w:p w14:paraId="7EDA581A" w14:textId="77777777" w:rsidR="00B234E4" w:rsidRPr="00CC72AB" w:rsidRDefault="00B234E4" w:rsidP="00B234E4">
      <w:pPr>
        <w:pStyle w:val="NormalWeb"/>
        <w:shd w:val="clear" w:color="auto" w:fill="FFFFFF"/>
        <w:jc w:val="both"/>
        <w:rPr>
          <w:rFonts w:ascii="Arial" w:eastAsiaTheme="minorHAnsi" w:hAnsi="Arial" w:cs="Arial"/>
          <w:b/>
          <w:sz w:val="28"/>
          <w:szCs w:val="22"/>
          <w:lang w:eastAsia="en-US"/>
        </w:rPr>
      </w:pPr>
      <w:r w:rsidRPr="00CC72AB">
        <w:rPr>
          <w:rFonts w:ascii="Arial" w:eastAsiaTheme="minorHAnsi" w:hAnsi="Arial" w:cs="Arial"/>
          <w:b/>
          <w:sz w:val="28"/>
          <w:szCs w:val="22"/>
          <w:lang w:eastAsia="en-US"/>
        </w:rPr>
        <w:lastRenderedPageBreak/>
        <w:t>BIBLIOGRAFÍA</w:t>
      </w:r>
    </w:p>
    <w:p w14:paraId="1972D5A2" w14:textId="77777777" w:rsidR="00B234E4" w:rsidRPr="00596B84" w:rsidRDefault="00B234E4" w:rsidP="00B234E4">
      <w:pPr>
        <w:pStyle w:val="NormalWeb"/>
        <w:shd w:val="clear" w:color="auto" w:fill="FFFFFF"/>
        <w:jc w:val="both"/>
        <w:rPr>
          <w:rFonts w:ascii="Arial" w:hAnsi="Arial" w:cs="Arial"/>
          <w:sz w:val="22"/>
          <w:szCs w:val="22"/>
        </w:rPr>
      </w:pPr>
    </w:p>
    <w:p w14:paraId="657A68D0" w14:textId="77777777" w:rsidR="007E6397" w:rsidRDefault="007E6397" w:rsidP="00313C07">
      <w:pPr>
        <w:pStyle w:val="NormalWeb"/>
        <w:shd w:val="clear" w:color="auto" w:fill="FFFFFF"/>
        <w:jc w:val="both"/>
        <w:rPr>
          <w:rFonts w:ascii="Arial" w:hAnsi="Arial" w:cs="Arial"/>
          <w:sz w:val="22"/>
          <w:szCs w:val="22"/>
        </w:rPr>
      </w:pPr>
      <w:r>
        <w:rPr>
          <w:rFonts w:ascii="Arial" w:hAnsi="Arial" w:cs="Arial"/>
          <w:sz w:val="22"/>
          <w:szCs w:val="22"/>
        </w:rPr>
        <w:t xml:space="preserve">AGUILAR, Alberto. Cambios fiscales merman autopartes </w:t>
      </w:r>
      <w:proofErr w:type="spellStart"/>
      <w:r>
        <w:rPr>
          <w:rFonts w:ascii="Arial" w:hAnsi="Arial" w:cs="Arial"/>
          <w:sz w:val="22"/>
          <w:szCs w:val="22"/>
        </w:rPr>
        <w:t>autopartes</w:t>
      </w:r>
      <w:proofErr w:type="spellEnd"/>
      <w:r>
        <w:rPr>
          <w:rFonts w:ascii="Arial" w:hAnsi="Arial" w:cs="Arial"/>
          <w:sz w:val="22"/>
          <w:szCs w:val="22"/>
        </w:rPr>
        <w:t xml:space="preserve"> y en riesgo competitividad en el T-MEC. El Economista. Recuperado el 29 de noviembre de 2020 de </w:t>
      </w:r>
      <w:r w:rsidRPr="007E6397">
        <w:rPr>
          <w:rFonts w:ascii="Arial" w:hAnsi="Arial" w:cs="Arial"/>
          <w:sz w:val="22"/>
          <w:szCs w:val="22"/>
        </w:rPr>
        <w:t>https://www.eleconomista.com.mx/opinion/Cambios-fiscales-merman-autopartes-y-en-riesgo-competitividad-en-el-T-MEC-20201124-0135.html</w:t>
      </w:r>
      <w:r>
        <w:rPr>
          <w:rFonts w:ascii="Arial" w:hAnsi="Arial" w:cs="Arial"/>
          <w:sz w:val="22"/>
          <w:szCs w:val="22"/>
        </w:rPr>
        <w:t>.</w:t>
      </w:r>
    </w:p>
    <w:p w14:paraId="2413DFE9" w14:textId="77777777" w:rsidR="00B234E4" w:rsidRDefault="001F2BE8" w:rsidP="00313C07">
      <w:pPr>
        <w:pStyle w:val="NormalWeb"/>
        <w:shd w:val="clear" w:color="auto" w:fill="FFFFFF"/>
        <w:jc w:val="both"/>
        <w:rPr>
          <w:rFonts w:ascii="Arial" w:hAnsi="Arial" w:cs="Arial"/>
          <w:sz w:val="22"/>
          <w:szCs w:val="22"/>
        </w:rPr>
      </w:pPr>
      <w:r w:rsidRPr="000679C3">
        <w:rPr>
          <w:rFonts w:ascii="Arial" w:hAnsi="Arial" w:cs="Arial"/>
          <w:sz w:val="22"/>
          <w:szCs w:val="22"/>
        </w:rPr>
        <w:t>Á</w:t>
      </w:r>
      <w:r w:rsidR="00596B84">
        <w:rPr>
          <w:rFonts w:ascii="Arial" w:hAnsi="Arial" w:cs="Arial"/>
          <w:sz w:val="22"/>
          <w:szCs w:val="22"/>
        </w:rPr>
        <w:t>LVAREZ MEDINA</w:t>
      </w:r>
      <w:r w:rsidR="006E5543">
        <w:rPr>
          <w:rFonts w:ascii="Arial" w:hAnsi="Arial" w:cs="Arial"/>
          <w:sz w:val="22"/>
          <w:szCs w:val="22"/>
        </w:rPr>
        <w:t xml:space="preserve">, L. </w:t>
      </w:r>
      <w:r w:rsidRPr="000679C3">
        <w:rPr>
          <w:rFonts w:ascii="Arial" w:hAnsi="Arial" w:cs="Arial"/>
          <w:sz w:val="22"/>
          <w:szCs w:val="22"/>
        </w:rPr>
        <w:t>La industria automotriz a veinte años del Tratado de Libre Comercio de América del N</w:t>
      </w:r>
      <w:r w:rsidR="006E5543">
        <w:rPr>
          <w:rFonts w:ascii="Arial" w:hAnsi="Arial" w:cs="Arial"/>
          <w:sz w:val="22"/>
          <w:szCs w:val="22"/>
        </w:rPr>
        <w:t>orte. Evaluación y perspectivas, México, UNAM, Instituto de Investigaciones Jurídicas, 2014.</w:t>
      </w:r>
    </w:p>
    <w:p w14:paraId="2981BA26" w14:textId="77777777" w:rsidR="006E5543" w:rsidRPr="000679C3" w:rsidRDefault="006E5543" w:rsidP="00313C07">
      <w:pPr>
        <w:pStyle w:val="NormalWeb"/>
        <w:shd w:val="clear" w:color="auto" w:fill="FFFFFF"/>
        <w:jc w:val="both"/>
        <w:rPr>
          <w:rFonts w:ascii="Arial" w:hAnsi="Arial" w:cs="Arial"/>
          <w:sz w:val="22"/>
          <w:szCs w:val="22"/>
        </w:rPr>
      </w:pPr>
      <w:r>
        <w:rPr>
          <w:rFonts w:ascii="Arial" w:hAnsi="Arial" w:cs="Arial"/>
          <w:sz w:val="22"/>
          <w:szCs w:val="22"/>
        </w:rPr>
        <w:t>CLUSTER INTERNACIONAL</w:t>
      </w:r>
      <w:r w:rsidR="007E6397">
        <w:rPr>
          <w:rFonts w:ascii="Arial" w:hAnsi="Arial" w:cs="Arial"/>
          <w:sz w:val="22"/>
          <w:szCs w:val="22"/>
        </w:rPr>
        <w:t xml:space="preserve">. La industria automotriz canadiense, un aliado para México. Recuperado el 28 de noviembre de </w:t>
      </w:r>
      <w:r w:rsidR="007E6397" w:rsidRPr="007E6397">
        <w:rPr>
          <w:rFonts w:ascii="Arial" w:hAnsi="Arial" w:cs="Arial"/>
          <w:sz w:val="22"/>
          <w:szCs w:val="22"/>
        </w:rPr>
        <w:t>https://www.clusterindustrial.com.mx/noticia/2772/la-industria-automotriz-canadiense-un-aliado-para-mexico</w:t>
      </w:r>
      <w:r w:rsidR="007E6397">
        <w:rPr>
          <w:rFonts w:ascii="Arial" w:hAnsi="Arial" w:cs="Arial"/>
          <w:sz w:val="22"/>
          <w:szCs w:val="22"/>
        </w:rPr>
        <w:t>.</w:t>
      </w:r>
    </w:p>
    <w:p w14:paraId="70CF08BC" w14:textId="77777777" w:rsidR="00662A8D" w:rsidRPr="000679C3" w:rsidRDefault="00662A8D" w:rsidP="00313C07">
      <w:pPr>
        <w:pStyle w:val="NormalWeb"/>
        <w:shd w:val="clear" w:color="auto" w:fill="FFFFFF"/>
        <w:jc w:val="both"/>
        <w:rPr>
          <w:rFonts w:ascii="Arial" w:hAnsi="Arial" w:cs="Arial"/>
          <w:sz w:val="22"/>
          <w:szCs w:val="22"/>
        </w:rPr>
      </w:pPr>
      <w:r w:rsidRPr="000679C3">
        <w:rPr>
          <w:rFonts w:ascii="Arial" w:hAnsi="Arial" w:cs="Arial"/>
          <w:sz w:val="22"/>
          <w:szCs w:val="22"/>
        </w:rPr>
        <w:t>CRUZ</w:t>
      </w:r>
      <w:r w:rsidR="004C1B57" w:rsidRPr="000679C3">
        <w:rPr>
          <w:rFonts w:ascii="Arial" w:hAnsi="Arial" w:cs="Arial"/>
          <w:sz w:val="22"/>
          <w:szCs w:val="22"/>
        </w:rPr>
        <w:t xml:space="preserve"> BARNEY, Oscar, La modernización del TLCAN en el contexto de las relaciones comerciales entre México y los Estados Unidos de América, México, UNAM, Instituto de Investigaciones Jurídicas, 2018</w:t>
      </w:r>
      <w:r w:rsidR="006E5543">
        <w:rPr>
          <w:rFonts w:ascii="Arial" w:hAnsi="Arial" w:cs="Arial"/>
          <w:sz w:val="22"/>
          <w:szCs w:val="22"/>
        </w:rPr>
        <w:t>.</w:t>
      </w:r>
    </w:p>
    <w:p w14:paraId="518F18B2" w14:textId="77777777" w:rsidR="004F06EA" w:rsidRDefault="004F06EA" w:rsidP="00313C07">
      <w:pPr>
        <w:spacing w:line="240" w:lineRule="auto"/>
        <w:rPr>
          <w:rFonts w:ascii="Arial" w:eastAsia="Times New Roman" w:hAnsi="Arial" w:cs="Arial"/>
          <w:lang w:eastAsia="es-MX"/>
        </w:rPr>
      </w:pPr>
      <w:r w:rsidRPr="000679C3">
        <w:rPr>
          <w:rFonts w:ascii="Arial" w:eastAsia="Times New Roman" w:hAnsi="Arial" w:cs="Arial"/>
          <w:lang w:eastAsia="es-MX"/>
        </w:rPr>
        <w:t>GOMEZ ALCALA, Alberto. Estados Unidos: mayor déficit externo, independientemente de la renegociación del TLCAN. Revista Comercio Exterior. (Núm. 13), Enero-Marzo 2018, pp. 56-61.</w:t>
      </w:r>
    </w:p>
    <w:p w14:paraId="79B33D00" w14:textId="77777777" w:rsidR="006736FE" w:rsidRPr="00FB6264" w:rsidRDefault="006736FE" w:rsidP="00313C07">
      <w:pPr>
        <w:spacing w:line="240" w:lineRule="auto"/>
        <w:jc w:val="both"/>
        <w:rPr>
          <w:rFonts w:ascii="Arial" w:eastAsia="Times New Roman" w:hAnsi="Arial" w:cs="Arial"/>
          <w:lang w:val="en-US" w:eastAsia="es-MX"/>
        </w:rPr>
      </w:pPr>
      <w:r>
        <w:rPr>
          <w:rFonts w:ascii="Arial" w:eastAsia="Times New Roman" w:hAnsi="Arial" w:cs="Arial"/>
          <w:lang w:eastAsia="es-MX"/>
        </w:rPr>
        <w:t xml:space="preserve">KLIER, H. y RUBENSTEIN, J. </w:t>
      </w:r>
      <w:proofErr w:type="spellStart"/>
      <w:r>
        <w:rPr>
          <w:rFonts w:ascii="Arial" w:eastAsia="Times New Roman" w:hAnsi="Arial" w:cs="Arial"/>
          <w:lang w:eastAsia="es-MX"/>
        </w:rPr>
        <w:t>The</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growing</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importance</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on</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Mexico</w:t>
      </w:r>
      <w:proofErr w:type="spellEnd"/>
      <w:r>
        <w:rPr>
          <w:rFonts w:ascii="Arial" w:eastAsia="Times New Roman" w:hAnsi="Arial" w:cs="Arial"/>
          <w:lang w:eastAsia="es-MX"/>
        </w:rPr>
        <w:t xml:space="preserve"> in North </w:t>
      </w:r>
      <w:proofErr w:type="spellStart"/>
      <w:r>
        <w:rPr>
          <w:rFonts w:ascii="Arial" w:eastAsia="Times New Roman" w:hAnsi="Arial" w:cs="Arial"/>
          <w:lang w:eastAsia="es-MX"/>
        </w:rPr>
        <w:t>America’s</w:t>
      </w:r>
      <w:proofErr w:type="spellEnd"/>
      <w:r>
        <w:rPr>
          <w:rFonts w:ascii="Arial" w:eastAsia="Times New Roman" w:hAnsi="Arial" w:cs="Arial"/>
          <w:lang w:eastAsia="es-MX"/>
        </w:rPr>
        <w:t xml:space="preserve"> auto </w:t>
      </w:r>
      <w:proofErr w:type="spellStart"/>
      <w:r>
        <w:rPr>
          <w:rFonts w:ascii="Arial" w:eastAsia="Times New Roman" w:hAnsi="Arial" w:cs="Arial"/>
          <w:lang w:eastAsia="es-MX"/>
        </w:rPr>
        <w:t>production</w:t>
      </w:r>
      <w:proofErr w:type="spellEnd"/>
      <w:r>
        <w:rPr>
          <w:rFonts w:ascii="Arial" w:eastAsia="Times New Roman" w:hAnsi="Arial" w:cs="Arial"/>
          <w:lang w:eastAsia="es-MX"/>
        </w:rPr>
        <w:t xml:space="preserve">. </w:t>
      </w:r>
      <w:r w:rsidRPr="00FB6264">
        <w:rPr>
          <w:rFonts w:ascii="Arial" w:eastAsia="Times New Roman" w:hAnsi="Arial" w:cs="Arial"/>
          <w:lang w:val="en-US" w:eastAsia="es-MX"/>
        </w:rPr>
        <w:t xml:space="preserve">Chicago Fed Letter, </w:t>
      </w:r>
      <w:proofErr w:type="spellStart"/>
      <w:r w:rsidRPr="00FB6264">
        <w:rPr>
          <w:rFonts w:ascii="Arial" w:eastAsia="Times New Roman" w:hAnsi="Arial" w:cs="Arial"/>
          <w:lang w:val="en-US" w:eastAsia="es-MX"/>
        </w:rPr>
        <w:t>núm</w:t>
      </w:r>
      <w:proofErr w:type="spellEnd"/>
      <w:r w:rsidRPr="00FB6264">
        <w:rPr>
          <w:rFonts w:ascii="Arial" w:eastAsia="Times New Roman" w:hAnsi="Arial" w:cs="Arial"/>
          <w:lang w:val="en-US" w:eastAsia="es-MX"/>
        </w:rPr>
        <w:t xml:space="preserve">. 310, The Federal </w:t>
      </w:r>
      <w:proofErr w:type="spellStart"/>
      <w:r w:rsidRPr="00FB6264">
        <w:rPr>
          <w:rFonts w:ascii="Arial" w:eastAsia="Times New Roman" w:hAnsi="Arial" w:cs="Arial"/>
          <w:lang w:val="en-US" w:eastAsia="es-MX"/>
        </w:rPr>
        <w:t>Reserval</w:t>
      </w:r>
      <w:proofErr w:type="spellEnd"/>
      <w:r w:rsidRPr="00FB6264">
        <w:rPr>
          <w:rFonts w:ascii="Arial" w:eastAsia="Times New Roman" w:hAnsi="Arial" w:cs="Arial"/>
          <w:lang w:val="en-US" w:eastAsia="es-MX"/>
        </w:rPr>
        <w:t xml:space="preserve"> Bank of Chicago, 2013.</w:t>
      </w:r>
    </w:p>
    <w:p w14:paraId="6C382F1F" w14:textId="77777777" w:rsidR="006E5543" w:rsidRDefault="006E5543" w:rsidP="00313C07">
      <w:pPr>
        <w:spacing w:line="240" w:lineRule="auto"/>
        <w:jc w:val="both"/>
        <w:rPr>
          <w:rFonts w:ascii="Arial" w:eastAsia="Times New Roman" w:hAnsi="Arial" w:cs="Arial"/>
          <w:lang w:eastAsia="es-MX"/>
        </w:rPr>
      </w:pPr>
      <w:r>
        <w:rPr>
          <w:rFonts w:ascii="Arial" w:eastAsia="Times New Roman" w:hAnsi="Arial" w:cs="Arial"/>
          <w:lang w:eastAsia="es-MX"/>
        </w:rPr>
        <w:t xml:space="preserve">MEDINA, Salvador, La industria de autopartes, Comercio Exterior, vol. 63, núm. 3, </w:t>
      </w:r>
      <w:proofErr w:type="spellStart"/>
      <w:r>
        <w:rPr>
          <w:rFonts w:ascii="Arial" w:eastAsia="Times New Roman" w:hAnsi="Arial" w:cs="Arial"/>
          <w:lang w:eastAsia="es-MX"/>
        </w:rPr>
        <w:t>pp</w:t>
      </w:r>
      <w:proofErr w:type="spellEnd"/>
      <w:r>
        <w:rPr>
          <w:rFonts w:ascii="Arial" w:eastAsia="Times New Roman" w:hAnsi="Arial" w:cs="Arial"/>
          <w:lang w:eastAsia="es-MX"/>
        </w:rPr>
        <w:t xml:space="preserve"> 2-5, México, 2013.</w:t>
      </w:r>
    </w:p>
    <w:p w14:paraId="4274977F" w14:textId="77777777" w:rsidR="007E6397" w:rsidRPr="006736FE" w:rsidRDefault="007E6397" w:rsidP="00313C07">
      <w:pPr>
        <w:pStyle w:val="NormalWeb"/>
        <w:shd w:val="clear" w:color="auto" w:fill="FFFFFF"/>
        <w:jc w:val="both"/>
        <w:rPr>
          <w:rFonts w:ascii="Arial" w:hAnsi="Arial" w:cs="Arial"/>
          <w:sz w:val="22"/>
          <w:szCs w:val="22"/>
        </w:rPr>
      </w:pPr>
      <w:r w:rsidRPr="006736FE">
        <w:rPr>
          <w:rFonts w:ascii="Arial" w:hAnsi="Arial" w:cs="Arial"/>
          <w:sz w:val="22"/>
          <w:szCs w:val="22"/>
        </w:rPr>
        <w:t>OLARTE, Camilo. El T-</w:t>
      </w:r>
      <w:proofErr w:type="spellStart"/>
      <w:r w:rsidRPr="006736FE">
        <w:rPr>
          <w:rFonts w:ascii="Arial" w:hAnsi="Arial" w:cs="Arial"/>
          <w:sz w:val="22"/>
          <w:szCs w:val="22"/>
        </w:rPr>
        <w:t>Mec</w:t>
      </w:r>
      <w:proofErr w:type="spellEnd"/>
      <w:r w:rsidRPr="006736FE">
        <w:rPr>
          <w:rFonts w:ascii="Arial" w:hAnsi="Arial" w:cs="Arial"/>
          <w:sz w:val="22"/>
          <w:szCs w:val="22"/>
        </w:rPr>
        <w:t xml:space="preserve"> cambia las reglas del sector automotriz mexicano. América Economía. Recuperado el 18 de noviembre de 2020 de https://www.americaeconomia.com/negocios-industrias/el-t-mec-cambia-las-reglas-del-sector-automotriz-mexicano.</w:t>
      </w:r>
    </w:p>
    <w:p w14:paraId="0DE4B7E2" w14:textId="77777777" w:rsidR="004F06EA" w:rsidRPr="000679C3" w:rsidRDefault="004F06EA" w:rsidP="00313C07">
      <w:pPr>
        <w:pStyle w:val="NormalWeb"/>
        <w:shd w:val="clear" w:color="auto" w:fill="FFFFFF"/>
        <w:jc w:val="both"/>
        <w:rPr>
          <w:rFonts w:ascii="Arial" w:hAnsi="Arial" w:cs="Arial"/>
          <w:sz w:val="22"/>
          <w:szCs w:val="22"/>
        </w:rPr>
      </w:pPr>
      <w:r w:rsidRPr="000679C3">
        <w:rPr>
          <w:rFonts w:ascii="Arial" w:hAnsi="Arial" w:cs="Arial"/>
          <w:sz w:val="22"/>
          <w:szCs w:val="22"/>
        </w:rPr>
        <w:t xml:space="preserve">SERRA PUCHE, Jaime. El TLC y la formación de una región. Fondo de Cultura Económica, </w:t>
      </w:r>
      <w:r w:rsidR="00313C07">
        <w:rPr>
          <w:rFonts w:ascii="Arial" w:hAnsi="Arial" w:cs="Arial"/>
          <w:sz w:val="22"/>
          <w:szCs w:val="22"/>
        </w:rPr>
        <w:t xml:space="preserve">México, </w:t>
      </w:r>
      <w:r w:rsidRPr="000679C3">
        <w:rPr>
          <w:rFonts w:ascii="Arial" w:hAnsi="Arial" w:cs="Arial"/>
          <w:sz w:val="22"/>
          <w:szCs w:val="22"/>
        </w:rPr>
        <w:t>2015.</w:t>
      </w:r>
    </w:p>
    <w:p w14:paraId="1A6F1D4A" w14:textId="77777777" w:rsidR="000679C3" w:rsidRPr="000679C3" w:rsidRDefault="000679C3" w:rsidP="00313C07">
      <w:pPr>
        <w:pStyle w:val="NormalWeb"/>
        <w:shd w:val="clear" w:color="auto" w:fill="FFFFFF"/>
        <w:jc w:val="both"/>
        <w:rPr>
          <w:rFonts w:ascii="Arial" w:hAnsi="Arial" w:cs="Arial"/>
          <w:sz w:val="22"/>
          <w:szCs w:val="22"/>
        </w:rPr>
      </w:pPr>
      <w:r w:rsidRPr="000679C3">
        <w:rPr>
          <w:rFonts w:ascii="Arial" w:hAnsi="Arial" w:cs="Arial"/>
          <w:sz w:val="22"/>
          <w:szCs w:val="22"/>
        </w:rPr>
        <w:t xml:space="preserve">VILLAREAL, René. El TLCAN y la competitividad regional: De la integración comercial a la integración productiva. </w:t>
      </w:r>
      <w:proofErr w:type="spellStart"/>
      <w:r w:rsidRPr="000679C3">
        <w:rPr>
          <w:rFonts w:ascii="Arial" w:hAnsi="Arial" w:cs="Arial"/>
          <w:sz w:val="22"/>
          <w:szCs w:val="22"/>
        </w:rPr>
        <w:t>Createspace</w:t>
      </w:r>
      <w:proofErr w:type="spellEnd"/>
      <w:r w:rsidRPr="000679C3">
        <w:rPr>
          <w:rFonts w:ascii="Arial" w:hAnsi="Arial" w:cs="Arial"/>
          <w:sz w:val="22"/>
          <w:szCs w:val="22"/>
        </w:rPr>
        <w:t xml:space="preserve"> </w:t>
      </w:r>
      <w:proofErr w:type="spellStart"/>
      <w:r w:rsidRPr="000679C3">
        <w:rPr>
          <w:rFonts w:ascii="Arial" w:hAnsi="Arial" w:cs="Arial"/>
          <w:sz w:val="22"/>
          <w:szCs w:val="22"/>
        </w:rPr>
        <w:t>Independent</w:t>
      </w:r>
      <w:proofErr w:type="spellEnd"/>
      <w:r w:rsidRPr="000679C3">
        <w:rPr>
          <w:rFonts w:ascii="Arial" w:hAnsi="Arial" w:cs="Arial"/>
          <w:sz w:val="22"/>
          <w:szCs w:val="22"/>
        </w:rPr>
        <w:t>, 2010.</w:t>
      </w:r>
    </w:p>
    <w:p w14:paraId="33C35E99" w14:textId="77777777" w:rsidR="006736FE" w:rsidRDefault="006736FE" w:rsidP="00596B84">
      <w:pPr>
        <w:jc w:val="both"/>
        <w:rPr>
          <w:rFonts w:ascii="Arial" w:eastAsia="Times New Roman" w:hAnsi="Arial" w:cs="Arial"/>
          <w:lang w:eastAsia="es-MX"/>
        </w:rPr>
      </w:pPr>
    </w:p>
    <w:p w14:paraId="6910EEB1" w14:textId="77777777" w:rsidR="006736FE" w:rsidRDefault="006736FE" w:rsidP="00596B84">
      <w:pPr>
        <w:jc w:val="both"/>
        <w:rPr>
          <w:rFonts w:ascii="Arial" w:eastAsia="Times New Roman" w:hAnsi="Arial" w:cs="Arial"/>
          <w:lang w:eastAsia="es-MX"/>
        </w:rPr>
      </w:pPr>
    </w:p>
    <w:p w14:paraId="49A1F7B5" w14:textId="77777777" w:rsidR="006736FE" w:rsidRDefault="006736FE" w:rsidP="00596B84">
      <w:pPr>
        <w:jc w:val="both"/>
        <w:rPr>
          <w:rFonts w:ascii="Arial" w:eastAsia="Times New Roman" w:hAnsi="Arial" w:cs="Arial"/>
          <w:lang w:eastAsia="es-MX"/>
        </w:rPr>
      </w:pPr>
    </w:p>
    <w:p w14:paraId="65A8BACF" w14:textId="77777777" w:rsidR="009437BC" w:rsidRPr="00596B84" w:rsidRDefault="009437BC" w:rsidP="00596B84">
      <w:pPr>
        <w:jc w:val="both"/>
        <w:rPr>
          <w:rFonts w:ascii="Arial" w:eastAsia="Times New Roman" w:hAnsi="Arial" w:cs="Arial"/>
          <w:lang w:eastAsia="es-MX"/>
        </w:rPr>
      </w:pPr>
      <w:r w:rsidRPr="00596B84">
        <w:rPr>
          <w:rFonts w:ascii="Arial" w:eastAsia="Times New Roman" w:hAnsi="Arial" w:cs="Arial"/>
          <w:lang w:eastAsia="es-MX"/>
        </w:rPr>
        <w:lastRenderedPageBreak/>
        <w:t>Gobierno de México página Oficial</w:t>
      </w:r>
    </w:p>
    <w:p w14:paraId="15139229" w14:textId="77777777" w:rsidR="009437BC" w:rsidRPr="00F17E62" w:rsidRDefault="005F7F4A" w:rsidP="00B234E4">
      <w:pPr>
        <w:pStyle w:val="NormalWeb"/>
        <w:shd w:val="clear" w:color="auto" w:fill="FFFFFF"/>
        <w:jc w:val="both"/>
        <w:rPr>
          <w:rStyle w:val="Hyperlink"/>
        </w:rPr>
      </w:pPr>
      <w:hyperlink r:id="rId9" w:history="1">
        <w:r w:rsidR="00662A8D" w:rsidRPr="00F17E62">
          <w:rPr>
            <w:rStyle w:val="Hyperlink"/>
            <w:rFonts w:ascii="Arial" w:hAnsi="Arial" w:cs="Arial"/>
            <w:sz w:val="22"/>
            <w:szCs w:val="22"/>
          </w:rPr>
          <w:t>https://www.gob.mx/t-mec</w:t>
        </w:r>
      </w:hyperlink>
    </w:p>
    <w:p w14:paraId="2ADAE525" w14:textId="77777777" w:rsidR="00662A8D" w:rsidRDefault="000679C3" w:rsidP="00B234E4">
      <w:pPr>
        <w:pStyle w:val="NormalWeb"/>
        <w:shd w:val="clear" w:color="auto" w:fill="FFFFFF"/>
        <w:jc w:val="both"/>
        <w:rPr>
          <w:rFonts w:ascii="Arial" w:hAnsi="Arial" w:cs="Arial"/>
          <w:sz w:val="22"/>
          <w:szCs w:val="22"/>
        </w:rPr>
      </w:pPr>
      <w:r w:rsidRPr="00596B84">
        <w:rPr>
          <w:rFonts w:ascii="Arial" w:hAnsi="Arial" w:cs="Arial"/>
          <w:sz w:val="22"/>
          <w:szCs w:val="22"/>
        </w:rPr>
        <w:t>Gobiernos Federal, Tratado de Libre Comercio de América del Norte</w:t>
      </w:r>
    </w:p>
    <w:p w14:paraId="2A958366" w14:textId="77777777" w:rsidR="00596B84" w:rsidRDefault="005F7F4A" w:rsidP="00B234E4">
      <w:pPr>
        <w:pStyle w:val="NormalWeb"/>
        <w:shd w:val="clear" w:color="auto" w:fill="FFFFFF"/>
        <w:jc w:val="both"/>
        <w:rPr>
          <w:rFonts w:ascii="Arial" w:hAnsi="Arial" w:cs="Arial"/>
          <w:sz w:val="22"/>
          <w:szCs w:val="22"/>
        </w:rPr>
      </w:pPr>
      <w:hyperlink r:id="rId10" w:history="1">
        <w:r w:rsidR="00596B84" w:rsidRPr="00D96DF8">
          <w:rPr>
            <w:rStyle w:val="Hyperlink"/>
            <w:rFonts w:ascii="Arial" w:hAnsi="Arial" w:cs="Arial"/>
            <w:sz w:val="22"/>
            <w:szCs w:val="22"/>
          </w:rPr>
          <w:t>http://idatd.cepal.org/Normativas/TLCAN/Espanol/Tratado_de_Libre_Comercio_de_America_del_Norte-TLCAN.pdf</w:t>
        </w:r>
      </w:hyperlink>
    </w:p>
    <w:p w14:paraId="44DEBA6B" w14:textId="77777777" w:rsidR="000679C3" w:rsidRDefault="000679C3" w:rsidP="00B234E4">
      <w:pPr>
        <w:pStyle w:val="NormalWeb"/>
        <w:shd w:val="clear" w:color="auto" w:fill="FFFFFF"/>
        <w:jc w:val="both"/>
        <w:rPr>
          <w:rFonts w:ascii="Arial" w:hAnsi="Arial" w:cs="Arial"/>
          <w:sz w:val="22"/>
          <w:szCs w:val="22"/>
        </w:rPr>
      </w:pPr>
      <w:r w:rsidRPr="00596B84">
        <w:rPr>
          <w:rFonts w:ascii="Arial" w:hAnsi="Arial" w:cs="Arial"/>
          <w:sz w:val="22"/>
          <w:szCs w:val="22"/>
        </w:rPr>
        <w:t>Gobierno Federal, Tratado entre México, Estados Unidos y Canadá</w:t>
      </w:r>
    </w:p>
    <w:p w14:paraId="2FA276F6" w14:textId="77777777" w:rsidR="00596B84" w:rsidRDefault="005F7F4A" w:rsidP="00B234E4">
      <w:pPr>
        <w:pStyle w:val="NormalWeb"/>
        <w:shd w:val="clear" w:color="auto" w:fill="FFFFFF"/>
        <w:jc w:val="both"/>
        <w:rPr>
          <w:rFonts w:ascii="Arial" w:hAnsi="Arial" w:cs="Arial"/>
          <w:sz w:val="22"/>
          <w:szCs w:val="22"/>
        </w:rPr>
      </w:pPr>
      <w:hyperlink r:id="rId11" w:history="1">
        <w:r w:rsidR="00596B84" w:rsidRPr="00D96DF8">
          <w:rPr>
            <w:rStyle w:val="Hyperlink"/>
            <w:rFonts w:ascii="Arial" w:hAnsi="Arial" w:cs="Arial"/>
            <w:sz w:val="22"/>
            <w:szCs w:val="22"/>
          </w:rPr>
          <w:t>https://www.gob.mx/t-mec/acciones-y-programas/textos-finales-del-tratado-entre-mexico-estados-unidos-y-canada-t-mec-202730?state=published</w:t>
        </w:r>
      </w:hyperlink>
    </w:p>
    <w:p w14:paraId="06BA77EA" w14:textId="77777777" w:rsidR="006736FE" w:rsidRPr="00FB6264" w:rsidRDefault="006736FE" w:rsidP="00CF5F02">
      <w:pPr>
        <w:pStyle w:val="NormalWeb"/>
        <w:shd w:val="clear" w:color="auto" w:fill="FFFFFF"/>
        <w:jc w:val="both"/>
        <w:rPr>
          <w:rFonts w:ascii="Arial" w:hAnsi="Arial" w:cs="Arial"/>
          <w:color w:val="000000"/>
          <w:sz w:val="22"/>
          <w:szCs w:val="22"/>
          <w:shd w:val="clear" w:color="auto" w:fill="FFFFFF"/>
          <w:lang w:val="en-US"/>
        </w:rPr>
      </w:pPr>
      <w:proofErr w:type="spellStart"/>
      <w:r w:rsidRPr="00FB6264">
        <w:rPr>
          <w:rFonts w:ascii="Arial" w:hAnsi="Arial" w:cs="Arial"/>
          <w:color w:val="000000"/>
          <w:sz w:val="22"/>
          <w:szCs w:val="22"/>
          <w:shd w:val="clear" w:color="auto" w:fill="FFFFFF"/>
          <w:lang w:val="en-US"/>
        </w:rPr>
        <w:t>Goverment</w:t>
      </w:r>
      <w:proofErr w:type="spellEnd"/>
      <w:r w:rsidRPr="00FB6264">
        <w:rPr>
          <w:rFonts w:ascii="Arial" w:hAnsi="Arial" w:cs="Arial"/>
          <w:color w:val="000000"/>
          <w:sz w:val="22"/>
          <w:szCs w:val="22"/>
          <w:shd w:val="clear" w:color="auto" w:fill="FFFFFF"/>
          <w:lang w:val="en-US"/>
        </w:rPr>
        <w:t xml:space="preserve"> of Canada, International Trade Agreements</w:t>
      </w:r>
    </w:p>
    <w:p w14:paraId="3A96F67E" w14:textId="77777777" w:rsidR="006736FE" w:rsidRPr="00FB6264" w:rsidRDefault="005F7F4A" w:rsidP="00CF5F02">
      <w:pPr>
        <w:pStyle w:val="NormalWeb"/>
        <w:shd w:val="clear" w:color="auto" w:fill="FFFFFF"/>
        <w:jc w:val="both"/>
        <w:rPr>
          <w:rFonts w:ascii="Arial" w:hAnsi="Arial" w:cs="Arial"/>
          <w:color w:val="000000"/>
          <w:sz w:val="22"/>
          <w:szCs w:val="22"/>
          <w:shd w:val="clear" w:color="auto" w:fill="FFFFFF"/>
          <w:lang w:val="en-US"/>
        </w:rPr>
      </w:pPr>
      <w:hyperlink r:id="rId12" w:history="1">
        <w:r w:rsidR="006736FE" w:rsidRPr="00FB6264">
          <w:rPr>
            <w:rStyle w:val="Hyperlink"/>
            <w:rFonts w:ascii="Arial" w:hAnsi="Arial" w:cs="Arial"/>
            <w:sz w:val="22"/>
            <w:szCs w:val="22"/>
            <w:shd w:val="clear" w:color="auto" w:fill="FFFFFF"/>
            <w:lang w:val="en-US"/>
          </w:rPr>
          <w:t>https://www.international.gc.ca/trade-commerce/trade-agreements-accords-commerciaux/agr-acc/cusma-aceum/text-texte/toc-tdm.aspx?lang=eng</w:t>
        </w:r>
      </w:hyperlink>
    </w:p>
    <w:p w14:paraId="4C7B193D" w14:textId="77777777" w:rsidR="006736FE" w:rsidRPr="00FB6264" w:rsidRDefault="006736FE" w:rsidP="00CF5F02">
      <w:pPr>
        <w:pStyle w:val="NormalWeb"/>
        <w:shd w:val="clear" w:color="auto" w:fill="FFFFFF"/>
        <w:jc w:val="both"/>
        <w:rPr>
          <w:rFonts w:ascii="Arial" w:hAnsi="Arial" w:cs="Arial"/>
          <w:color w:val="000000"/>
          <w:sz w:val="22"/>
          <w:szCs w:val="22"/>
          <w:shd w:val="clear" w:color="auto" w:fill="FFFFFF"/>
          <w:lang w:val="en-US"/>
        </w:rPr>
      </w:pPr>
      <w:r w:rsidRPr="00FB6264">
        <w:rPr>
          <w:rFonts w:ascii="Arial" w:hAnsi="Arial" w:cs="Arial"/>
          <w:color w:val="000000"/>
          <w:sz w:val="22"/>
          <w:szCs w:val="22"/>
          <w:shd w:val="clear" w:color="auto" w:fill="FFFFFF"/>
          <w:lang w:val="en-US"/>
        </w:rPr>
        <w:t>Office of the United State Trade Representative</w:t>
      </w:r>
    </w:p>
    <w:p w14:paraId="29840E5B" w14:textId="77777777" w:rsidR="006736FE" w:rsidRDefault="005F7F4A" w:rsidP="00CF5F02">
      <w:pPr>
        <w:pStyle w:val="NormalWeb"/>
        <w:shd w:val="clear" w:color="auto" w:fill="FFFFFF"/>
        <w:jc w:val="both"/>
        <w:rPr>
          <w:rFonts w:ascii="Arial" w:hAnsi="Arial" w:cs="Arial"/>
          <w:color w:val="000000"/>
          <w:sz w:val="22"/>
          <w:szCs w:val="22"/>
          <w:shd w:val="clear" w:color="auto" w:fill="FFFFFF"/>
          <w:lang w:val="es-ES"/>
        </w:rPr>
      </w:pPr>
      <w:hyperlink r:id="rId13" w:history="1">
        <w:r w:rsidR="006736FE" w:rsidRPr="00DA66AC">
          <w:rPr>
            <w:rStyle w:val="Hyperlink"/>
            <w:rFonts w:ascii="Arial" w:hAnsi="Arial" w:cs="Arial"/>
            <w:sz w:val="22"/>
            <w:szCs w:val="22"/>
            <w:shd w:val="clear" w:color="auto" w:fill="FFFFFF"/>
            <w:lang w:val="es-ES"/>
          </w:rPr>
          <w:t>https://ustr.gov</w:t>
        </w:r>
      </w:hyperlink>
    </w:p>
    <w:p w14:paraId="4A2780B1" w14:textId="77777777" w:rsidR="00CF5F02" w:rsidRDefault="000679C3" w:rsidP="00CF5F02">
      <w:pPr>
        <w:pStyle w:val="NormalWeb"/>
        <w:shd w:val="clear" w:color="auto" w:fill="FFFFFF"/>
        <w:jc w:val="both"/>
        <w:rPr>
          <w:rFonts w:ascii="Arial" w:hAnsi="Arial" w:cs="Arial"/>
          <w:color w:val="000000"/>
          <w:sz w:val="22"/>
          <w:szCs w:val="22"/>
          <w:shd w:val="clear" w:color="auto" w:fill="FFFFFF"/>
          <w:lang w:val="es-ES"/>
        </w:rPr>
      </w:pPr>
      <w:r w:rsidRPr="000679C3">
        <w:rPr>
          <w:rFonts w:ascii="Arial" w:hAnsi="Arial" w:cs="Arial"/>
          <w:color w:val="000000"/>
          <w:sz w:val="22"/>
          <w:szCs w:val="22"/>
          <w:shd w:val="clear" w:color="auto" w:fill="FFFFFF"/>
          <w:lang w:val="es-ES"/>
        </w:rPr>
        <w:t>Organización Mundial de Comercio</w:t>
      </w:r>
    </w:p>
    <w:p w14:paraId="6880D2A7" w14:textId="77777777" w:rsidR="00CF5F02" w:rsidRPr="00CF5F02" w:rsidRDefault="005F7F4A" w:rsidP="00CF5F02">
      <w:pPr>
        <w:pStyle w:val="NormalWeb"/>
        <w:shd w:val="clear" w:color="auto" w:fill="FFFFFF"/>
        <w:jc w:val="both"/>
        <w:rPr>
          <w:rFonts w:ascii="Arial" w:hAnsi="Arial" w:cs="Arial"/>
          <w:color w:val="000000"/>
          <w:sz w:val="22"/>
          <w:szCs w:val="22"/>
          <w:shd w:val="clear" w:color="auto" w:fill="FFFFFF"/>
          <w:lang w:val="es-ES"/>
        </w:rPr>
      </w:pPr>
      <w:hyperlink r:id="rId14" w:history="1">
        <w:r w:rsidR="00213074" w:rsidRPr="00CF5F02">
          <w:rPr>
            <w:rStyle w:val="Hyperlink"/>
            <w:rFonts w:ascii="Arial" w:hAnsi="Arial" w:cs="Arial"/>
            <w:sz w:val="21"/>
            <w:szCs w:val="21"/>
            <w:lang w:val="es-ES" w:eastAsia="es-ES"/>
          </w:rPr>
          <w:t>www.wto.org</w:t>
        </w:r>
      </w:hyperlink>
    </w:p>
    <w:p w14:paraId="311E2E08" w14:textId="77777777" w:rsidR="00CF5F02" w:rsidRPr="00CF5F02" w:rsidRDefault="00CF5F02" w:rsidP="00CF5F02">
      <w:pPr>
        <w:spacing w:after="0" w:line="240" w:lineRule="auto"/>
        <w:rPr>
          <w:rFonts w:ascii="Times New Roman" w:eastAsia="Times New Roman" w:hAnsi="Times New Roman" w:cs="Times New Roman"/>
          <w:sz w:val="24"/>
          <w:szCs w:val="24"/>
          <w:lang w:val="es-ES" w:eastAsia="es-ES"/>
        </w:rPr>
      </w:pPr>
    </w:p>
    <w:p w14:paraId="6DD8A8D1" w14:textId="77777777" w:rsidR="00CF5F02" w:rsidRDefault="00CF5F02" w:rsidP="00B234E4">
      <w:pPr>
        <w:pStyle w:val="NormalWeb"/>
        <w:shd w:val="clear" w:color="auto" w:fill="FFFFFF"/>
        <w:jc w:val="both"/>
        <w:rPr>
          <w:rFonts w:ascii="Arial" w:hAnsi="Arial" w:cs="Arial"/>
          <w:color w:val="000000"/>
          <w:sz w:val="22"/>
          <w:szCs w:val="22"/>
          <w:shd w:val="clear" w:color="auto" w:fill="FFFFFF"/>
          <w:lang w:val="es-ES"/>
        </w:rPr>
      </w:pPr>
    </w:p>
    <w:p w14:paraId="2BD157CF" w14:textId="77777777"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14:paraId="192259AC" w14:textId="77777777"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14:paraId="55D6DB2C" w14:textId="77777777"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14:paraId="2EA30FF6" w14:textId="77777777"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14:paraId="40A81633" w14:textId="77777777"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14:paraId="0B688776" w14:textId="77777777"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14:paraId="442160AE" w14:textId="77777777" w:rsidR="006736FE" w:rsidRPr="000679C3" w:rsidRDefault="006736FE" w:rsidP="00B234E4">
      <w:pPr>
        <w:pStyle w:val="NormalWeb"/>
        <w:shd w:val="clear" w:color="auto" w:fill="FFFFFF"/>
        <w:jc w:val="both"/>
        <w:rPr>
          <w:rFonts w:ascii="Arial" w:hAnsi="Arial" w:cs="Arial"/>
          <w:color w:val="000000"/>
          <w:sz w:val="22"/>
          <w:szCs w:val="22"/>
          <w:shd w:val="clear" w:color="auto" w:fill="FFFFFF"/>
          <w:lang w:val="es-ES"/>
        </w:rPr>
      </w:pPr>
    </w:p>
    <w:p w14:paraId="4F86D07F" w14:textId="77777777" w:rsidR="00B234E4" w:rsidRPr="00B234E4" w:rsidRDefault="00B234E4" w:rsidP="00B234E4">
      <w:pPr>
        <w:pStyle w:val="NormalWeb"/>
        <w:shd w:val="clear" w:color="auto" w:fill="FFFFFF"/>
        <w:jc w:val="both"/>
        <w:rPr>
          <w:rFonts w:ascii="Arial" w:hAnsi="Arial" w:cs="Arial"/>
          <w:b/>
          <w:color w:val="000000"/>
          <w:sz w:val="20"/>
          <w:szCs w:val="20"/>
          <w:shd w:val="clear" w:color="auto" w:fill="FFFFFF"/>
        </w:rPr>
      </w:pPr>
      <w:r w:rsidRPr="00CC72AB">
        <w:rPr>
          <w:rFonts w:ascii="Arial" w:eastAsiaTheme="minorHAnsi" w:hAnsi="Arial" w:cs="Arial"/>
          <w:b/>
          <w:sz w:val="28"/>
          <w:szCs w:val="22"/>
          <w:lang w:eastAsia="en-US"/>
        </w:rPr>
        <w:lastRenderedPageBreak/>
        <w:t>CRONOGRAMA</w:t>
      </w:r>
    </w:p>
    <w:p w14:paraId="01F97773" w14:textId="77777777" w:rsidR="00B234E4" w:rsidRDefault="00B234E4" w:rsidP="00E517E2">
      <w:pPr>
        <w:pStyle w:val="NormalWeb"/>
        <w:shd w:val="clear" w:color="auto" w:fill="FFFFFF"/>
        <w:jc w:val="both"/>
        <w:rPr>
          <w:rFonts w:ascii="Arial" w:hAnsi="Arial" w:cs="Arial"/>
          <w:color w:val="000000"/>
          <w:sz w:val="20"/>
          <w:szCs w:val="20"/>
        </w:rPr>
      </w:pPr>
      <w:r>
        <w:rPr>
          <w:rFonts w:ascii="Arial" w:hAnsi="Arial" w:cs="Arial"/>
          <w:color w:val="000000"/>
          <w:sz w:val="20"/>
          <w:szCs w:val="20"/>
        </w:rPr>
        <w:t> </w:t>
      </w:r>
    </w:p>
    <w:p w14:paraId="5A682C0D" w14:textId="77777777" w:rsidR="00B234E4" w:rsidRDefault="00E517E2" w:rsidP="00B234E4">
      <w:pPr>
        <w:pStyle w:val="NormalWeb"/>
        <w:shd w:val="clear" w:color="auto" w:fill="FFFFFF"/>
        <w:jc w:val="both"/>
        <w:rPr>
          <w:rFonts w:ascii="Arial" w:hAnsi="Arial" w:cs="Arial"/>
          <w:color w:val="000000"/>
          <w:sz w:val="20"/>
          <w:szCs w:val="20"/>
          <w:shd w:val="clear" w:color="auto" w:fill="FFFFFF"/>
        </w:rPr>
      </w:pPr>
      <w:r>
        <w:rPr>
          <w:noProof/>
        </w:rPr>
        <w:drawing>
          <wp:inline distT="0" distB="0" distL="0" distR="0" wp14:anchorId="1474CFD9" wp14:editId="60566BC1">
            <wp:extent cx="6037455" cy="3492137"/>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5031" cy="3525440"/>
                    </a:xfrm>
                    <a:prstGeom prst="rect">
                      <a:avLst/>
                    </a:prstGeom>
                  </pic:spPr>
                </pic:pic>
              </a:graphicData>
            </a:graphic>
          </wp:inline>
        </w:drawing>
      </w:r>
    </w:p>
    <w:p w14:paraId="696ECE2E" w14:textId="77777777" w:rsidR="00B234E4" w:rsidRDefault="00B234E4" w:rsidP="00B234E4">
      <w:pPr>
        <w:pStyle w:val="NormalWeb"/>
        <w:shd w:val="clear" w:color="auto" w:fill="FFFFFF"/>
        <w:jc w:val="both"/>
        <w:rPr>
          <w:rFonts w:ascii="Arial" w:hAnsi="Arial" w:cs="Arial"/>
          <w:color w:val="000000"/>
          <w:sz w:val="20"/>
          <w:szCs w:val="20"/>
        </w:rPr>
      </w:pPr>
    </w:p>
    <w:p w14:paraId="5AE8BB49" w14:textId="77777777" w:rsidR="00B234E4" w:rsidRPr="00B234E4" w:rsidRDefault="00B234E4" w:rsidP="00B234E4">
      <w:pPr>
        <w:rPr>
          <w:rFonts w:ascii="Arial" w:hAnsi="Arial" w:cs="Arial"/>
          <w:sz w:val="24"/>
        </w:rPr>
      </w:pPr>
    </w:p>
    <w:p w14:paraId="2D65D409" w14:textId="77777777" w:rsidR="00B234E4" w:rsidRDefault="00B234E4" w:rsidP="00B234E4">
      <w:pPr>
        <w:jc w:val="center"/>
        <w:rPr>
          <w:rFonts w:ascii="Arial" w:hAnsi="Arial" w:cs="Arial"/>
          <w:b/>
          <w:sz w:val="32"/>
        </w:rPr>
      </w:pPr>
    </w:p>
    <w:p w14:paraId="3684220E" w14:textId="77777777" w:rsidR="00B234E4" w:rsidRDefault="00B234E4" w:rsidP="00B234E4">
      <w:pPr>
        <w:jc w:val="center"/>
        <w:rPr>
          <w:rFonts w:ascii="Arial" w:hAnsi="Arial" w:cs="Arial"/>
          <w:b/>
          <w:sz w:val="32"/>
        </w:rPr>
      </w:pPr>
    </w:p>
    <w:p w14:paraId="061B4330" w14:textId="77777777" w:rsidR="00B234E4" w:rsidRDefault="00B234E4" w:rsidP="00B234E4">
      <w:pPr>
        <w:jc w:val="center"/>
        <w:rPr>
          <w:rFonts w:ascii="Arial" w:hAnsi="Arial" w:cs="Arial"/>
          <w:b/>
          <w:lang w:val="es-ES"/>
        </w:rPr>
      </w:pPr>
    </w:p>
    <w:p w14:paraId="5EED4295" w14:textId="77777777" w:rsidR="00B234E4" w:rsidRDefault="00B234E4" w:rsidP="00B234E4">
      <w:pPr>
        <w:jc w:val="center"/>
        <w:rPr>
          <w:rFonts w:ascii="Arial" w:hAnsi="Arial" w:cs="Arial"/>
          <w:b/>
          <w:lang w:val="es-ES"/>
        </w:rPr>
      </w:pPr>
    </w:p>
    <w:p w14:paraId="4F20262B" w14:textId="77777777" w:rsidR="00B234E4" w:rsidRDefault="00B234E4" w:rsidP="00B234E4">
      <w:pPr>
        <w:jc w:val="center"/>
        <w:rPr>
          <w:rFonts w:ascii="Arial" w:hAnsi="Arial" w:cs="Arial"/>
          <w:b/>
          <w:lang w:val="es-ES"/>
        </w:rPr>
      </w:pPr>
    </w:p>
    <w:p w14:paraId="1F6529DF" w14:textId="77777777" w:rsidR="00B234E4" w:rsidRDefault="00B234E4" w:rsidP="00B234E4">
      <w:pPr>
        <w:jc w:val="center"/>
        <w:rPr>
          <w:rFonts w:ascii="Arial" w:hAnsi="Arial" w:cs="Arial"/>
          <w:b/>
          <w:lang w:val="es-ES"/>
        </w:rPr>
      </w:pPr>
    </w:p>
    <w:p w14:paraId="07041938" w14:textId="77777777" w:rsidR="00B234E4" w:rsidRDefault="00B234E4" w:rsidP="00B234E4">
      <w:pPr>
        <w:jc w:val="center"/>
        <w:rPr>
          <w:rFonts w:ascii="Arial" w:hAnsi="Arial" w:cs="Arial"/>
          <w:b/>
          <w:lang w:val="es-ES"/>
        </w:rPr>
      </w:pPr>
    </w:p>
    <w:p w14:paraId="43483E94" w14:textId="77777777" w:rsidR="00B234E4" w:rsidRDefault="00B234E4" w:rsidP="00B234E4">
      <w:pPr>
        <w:jc w:val="center"/>
        <w:rPr>
          <w:rFonts w:ascii="Arial" w:hAnsi="Arial" w:cs="Arial"/>
          <w:b/>
          <w:lang w:val="es-ES"/>
        </w:rPr>
      </w:pPr>
    </w:p>
    <w:p w14:paraId="45958750" w14:textId="77777777" w:rsidR="00B234E4" w:rsidRPr="00B234E4" w:rsidRDefault="00B234E4" w:rsidP="007E4ECB">
      <w:pPr>
        <w:rPr>
          <w:rFonts w:ascii="Arial" w:hAnsi="Arial" w:cs="Arial"/>
          <w:b/>
          <w:sz w:val="32"/>
        </w:rPr>
      </w:pPr>
    </w:p>
    <w:sectPr w:rsidR="00B234E4" w:rsidRPr="00B234E4" w:rsidSect="00CC72AB">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C2C6B" w14:textId="77777777" w:rsidR="00417DED" w:rsidRDefault="00417DED" w:rsidP="00B234E4">
      <w:pPr>
        <w:spacing w:after="0" w:line="240" w:lineRule="auto"/>
      </w:pPr>
      <w:r>
        <w:separator/>
      </w:r>
    </w:p>
  </w:endnote>
  <w:endnote w:type="continuationSeparator" w:id="0">
    <w:p w14:paraId="7535FAE2" w14:textId="77777777" w:rsidR="00417DED" w:rsidRDefault="00417DED" w:rsidP="00B2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591225"/>
      <w:docPartObj>
        <w:docPartGallery w:val="Page Numbers (Bottom of Page)"/>
        <w:docPartUnique/>
      </w:docPartObj>
    </w:sdtPr>
    <w:sdtEndPr/>
    <w:sdtContent>
      <w:sdt>
        <w:sdtPr>
          <w:id w:val="1728636285"/>
          <w:docPartObj>
            <w:docPartGallery w:val="Page Numbers (Top of Page)"/>
            <w:docPartUnique/>
          </w:docPartObj>
        </w:sdtPr>
        <w:sdtEndPr/>
        <w:sdtContent>
          <w:p w14:paraId="193DC545" w14:textId="77777777" w:rsidR="00CC72AB" w:rsidRDefault="00CC72AB">
            <w:pPr>
              <w:pStyle w:val="Footer"/>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3C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3C07">
              <w:rPr>
                <w:b/>
                <w:bCs/>
                <w:noProof/>
              </w:rPr>
              <w:t>11</w:t>
            </w:r>
            <w:r>
              <w:rPr>
                <w:b/>
                <w:bCs/>
                <w:sz w:val="24"/>
                <w:szCs w:val="24"/>
              </w:rPr>
              <w:fldChar w:fldCharType="end"/>
            </w:r>
          </w:p>
        </w:sdtContent>
      </w:sdt>
    </w:sdtContent>
  </w:sdt>
  <w:p w14:paraId="71C5A0A2" w14:textId="77777777" w:rsidR="00CC72AB" w:rsidRDefault="00CC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0C698" w14:textId="77777777" w:rsidR="00417DED" w:rsidRDefault="00417DED" w:rsidP="00B234E4">
      <w:pPr>
        <w:spacing w:after="0" w:line="240" w:lineRule="auto"/>
      </w:pPr>
      <w:r>
        <w:separator/>
      </w:r>
    </w:p>
  </w:footnote>
  <w:footnote w:type="continuationSeparator" w:id="0">
    <w:p w14:paraId="7599ED6F" w14:textId="77777777" w:rsidR="00417DED" w:rsidRDefault="00417DED" w:rsidP="00B23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F4788" w14:textId="77777777" w:rsidR="00B234E4" w:rsidRDefault="00B234E4">
    <w:pPr>
      <w:pStyle w:val="Header"/>
    </w:pPr>
    <w:r>
      <w:rPr>
        <w:b/>
        <w:noProof/>
        <w:lang w:eastAsia="es-MX"/>
      </w:rPr>
      <w:drawing>
        <wp:anchor distT="0" distB="0" distL="114300" distR="114300" simplePos="0" relativeHeight="251659264" behindDoc="0" locked="0" layoutInCell="1" allowOverlap="1" wp14:anchorId="0869EAD9" wp14:editId="6263410D">
          <wp:simplePos x="0" y="0"/>
          <wp:positionH relativeFrom="margin">
            <wp:posOffset>-680085</wp:posOffset>
          </wp:positionH>
          <wp:positionV relativeFrom="paragraph">
            <wp:posOffset>-249555</wp:posOffset>
          </wp:positionV>
          <wp:extent cx="6915150" cy="866775"/>
          <wp:effectExtent l="0" t="0" r="0" b="9525"/>
          <wp:wrapThrough wrapText="bothSides">
            <wp:wrapPolygon edited="0">
              <wp:start x="0" y="0"/>
              <wp:lineTo x="0" y="21363"/>
              <wp:lineTo x="21540" y="21363"/>
              <wp:lineTo x="215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cfi-ub3.gif"/>
                  <pic:cNvPicPr/>
                </pic:nvPicPr>
                <pic:blipFill>
                  <a:blip r:embed="rId1">
                    <a:extLst>
                      <a:ext uri="{28A0092B-C50C-407E-A947-70E740481C1C}">
                        <a14:useLocalDpi xmlns:a14="http://schemas.microsoft.com/office/drawing/2010/main" val="0"/>
                      </a:ext>
                    </a:extLst>
                  </a:blip>
                  <a:stretch>
                    <a:fillRect/>
                  </a:stretch>
                </pic:blipFill>
                <pic:spPr>
                  <a:xfrm>
                    <a:off x="0" y="0"/>
                    <a:ext cx="6915150" cy="866775"/>
                  </a:xfrm>
                  <a:prstGeom prst="rect">
                    <a:avLst/>
                  </a:prstGeom>
                </pic:spPr>
              </pic:pic>
            </a:graphicData>
          </a:graphic>
          <wp14:sizeRelH relativeFrom="page">
            <wp14:pctWidth>0</wp14:pctWidth>
          </wp14:sizeRelH>
          <wp14:sizeRelV relativeFrom="page">
            <wp14:pctHeight>0</wp14:pctHeight>
          </wp14:sizeRelV>
        </wp:anchor>
      </w:drawing>
    </w:r>
  </w:p>
  <w:p w14:paraId="11981143" w14:textId="77777777" w:rsidR="00B234E4" w:rsidRDefault="00B2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90168"/>
    <w:multiLevelType w:val="multilevel"/>
    <w:tmpl w:val="79A63F1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1EB5D8C"/>
    <w:multiLevelType w:val="multilevel"/>
    <w:tmpl w:val="E632AC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E4"/>
    <w:rsid w:val="00002D0F"/>
    <w:rsid w:val="00006B1D"/>
    <w:rsid w:val="0001670A"/>
    <w:rsid w:val="000477E2"/>
    <w:rsid w:val="0005690A"/>
    <w:rsid w:val="000679C3"/>
    <w:rsid w:val="0007189D"/>
    <w:rsid w:val="000C454E"/>
    <w:rsid w:val="000E630E"/>
    <w:rsid w:val="00102952"/>
    <w:rsid w:val="00162C36"/>
    <w:rsid w:val="001C5388"/>
    <w:rsid w:val="001D4E42"/>
    <w:rsid w:val="001F2BE8"/>
    <w:rsid w:val="00213074"/>
    <w:rsid w:val="00313C07"/>
    <w:rsid w:val="00327D14"/>
    <w:rsid w:val="003321C4"/>
    <w:rsid w:val="00362789"/>
    <w:rsid w:val="003D495E"/>
    <w:rsid w:val="003E025A"/>
    <w:rsid w:val="003F2433"/>
    <w:rsid w:val="00412B98"/>
    <w:rsid w:val="00417DED"/>
    <w:rsid w:val="00434714"/>
    <w:rsid w:val="00451560"/>
    <w:rsid w:val="00480A96"/>
    <w:rsid w:val="004C1B57"/>
    <w:rsid w:val="004F06EA"/>
    <w:rsid w:val="00524858"/>
    <w:rsid w:val="005377B4"/>
    <w:rsid w:val="00542257"/>
    <w:rsid w:val="00594C97"/>
    <w:rsid w:val="00596B84"/>
    <w:rsid w:val="005F7F4A"/>
    <w:rsid w:val="00606E81"/>
    <w:rsid w:val="006538B1"/>
    <w:rsid w:val="006574A7"/>
    <w:rsid w:val="00662A8D"/>
    <w:rsid w:val="006736FE"/>
    <w:rsid w:val="006A523E"/>
    <w:rsid w:val="006B55F4"/>
    <w:rsid w:val="006E5543"/>
    <w:rsid w:val="007113D5"/>
    <w:rsid w:val="007417F8"/>
    <w:rsid w:val="007A0F4A"/>
    <w:rsid w:val="007C090D"/>
    <w:rsid w:val="007E4ECB"/>
    <w:rsid w:val="007E6397"/>
    <w:rsid w:val="00816189"/>
    <w:rsid w:val="00856012"/>
    <w:rsid w:val="00866AD4"/>
    <w:rsid w:val="0087683F"/>
    <w:rsid w:val="008F1E9D"/>
    <w:rsid w:val="00912705"/>
    <w:rsid w:val="00925938"/>
    <w:rsid w:val="009437BC"/>
    <w:rsid w:val="00950335"/>
    <w:rsid w:val="00AF0803"/>
    <w:rsid w:val="00B12D68"/>
    <w:rsid w:val="00B20580"/>
    <w:rsid w:val="00B234E4"/>
    <w:rsid w:val="00B8258D"/>
    <w:rsid w:val="00BE3478"/>
    <w:rsid w:val="00CB290E"/>
    <w:rsid w:val="00CC72AB"/>
    <w:rsid w:val="00CF1BA1"/>
    <w:rsid w:val="00CF5F02"/>
    <w:rsid w:val="00E12974"/>
    <w:rsid w:val="00E43701"/>
    <w:rsid w:val="00E517E2"/>
    <w:rsid w:val="00E7412A"/>
    <w:rsid w:val="00ED05E7"/>
    <w:rsid w:val="00F17E62"/>
    <w:rsid w:val="00F2429E"/>
    <w:rsid w:val="00F501F8"/>
    <w:rsid w:val="00F73072"/>
    <w:rsid w:val="00F86FC3"/>
    <w:rsid w:val="00FB6264"/>
    <w:rsid w:val="00FF4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BE210"/>
  <w15:chartTrackingRefBased/>
  <w15:docId w15:val="{9A83D58B-F656-4732-824E-8EEA097E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F5F02"/>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4E4"/>
    <w:pPr>
      <w:tabs>
        <w:tab w:val="center" w:pos="4419"/>
        <w:tab w:val="right" w:pos="8838"/>
      </w:tabs>
      <w:spacing w:after="0" w:line="240" w:lineRule="auto"/>
    </w:pPr>
  </w:style>
  <w:style w:type="character" w:customStyle="1" w:styleId="HeaderChar">
    <w:name w:val="Header Char"/>
    <w:basedOn w:val="DefaultParagraphFont"/>
    <w:link w:val="Header"/>
    <w:uiPriority w:val="99"/>
    <w:rsid w:val="00B234E4"/>
  </w:style>
  <w:style w:type="paragraph" w:styleId="Footer">
    <w:name w:val="footer"/>
    <w:basedOn w:val="Normal"/>
    <w:link w:val="FooterChar"/>
    <w:uiPriority w:val="99"/>
    <w:unhideWhenUsed/>
    <w:rsid w:val="00B234E4"/>
    <w:pPr>
      <w:tabs>
        <w:tab w:val="center" w:pos="4419"/>
        <w:tab w:val="right" w:pos="8838"/>
      </w:tabs>
      <w:spacing w:after="0" w:line="240" w:lineRule="auto"/>
    </w:pPr>
  </w:style>
  <w:style w:type="character" w:customStyle="1" w:styleId="FooterChar">
    <w:name w:val="Footer Char"/>
    <w:basedOn w:val="DefaultParagraphFont"/>
    <w:link w:val="Footer"/>
    <w:uiPriority w:val="99"/>
    <w:rsid w:val="00B234E4"/>
  </w:style>
  <w:style w:type="paragraph" w:styleId="NormalWeb">
    <w:name w:val="Normal (Web)"/>
    <w:basedOn w:val="Normal"/>
    <w:uiPriority w:val="99"/>
    <w:unhideWhenUsed/>
    <w:rsid w:val="00B234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yperlink">
    <w:name w:val="Hyperlink"/>
    <w:basedOn w:val="DefaultParagraphFont"/>
    <w:uiPriority w:val="99"/>
    <w:unhideWhenUsed/>
    <w:rsid w:val="00B234E4"/>
    <w:rPr>
      <w:color w:val="0000FF"/>
      <w:u w:val="single"/>
    </w:rPr>
  </w:style>
  <w:style w:type="character" w:styleId="Strong">
    <w:name w:val="Strong"/>
    <w:basedOn w:val="DefaultParagraphFont"/>
    <w:uiPriority w:val="22"/>
    <w:qFormat/>
    <w:rsid w:val="00B234E4"/>
    <w:rPr>
      <w:b/>
      <w:bCs/>
    </w:rPr>
  </w:style>
  <w:style w:type="character" w:customStyle="1" w:styleId="UnresolvedMention1">
    <w:name w:val="Unresolved Mention1"/>
    <w:basedOn w:val="DefaultParagraphFont"/>
    <w:uiPriority w:val="99"/>
    <w:semiHidden/>
    <w:unhideWhenUsed/>
    <w:rsid w:val="00662A8D"/>
    <w:rPr>
      <w:color w:val="605E5C"/>
      <w:shd w:val="clear" w:color="auto" w:fill="E1DFDD"/>
    </w:rPr>
  </w:style>
  <w:style w:type="character" w:styleId="FollowedHyperlink">
    <w:name w:val="FollowedHyperlink"/>
    <w:basedOn w:val="DefaultParagraphFont"/>
    <w:uiPriority w:val="99"/>
    <w:semiHidden/>
    <w:unhideWhenUsed/>
    <w:rsid w:val="00F17E62"/>
    <w:rPr>
      <w:color w:val="954F72" w:themeColor="followedHyperlink"/>
      <w:u w:val="single"/>
    </w:rPr>
  </w:style>
  <w:style w:type="character" w:customStyle="1" w:styleId="Heading3Char">
    <w:name w:val="Heading 3 Char"/>
    <w:basedOn w:val="DefaultParagraphFont"/>
    <w:link w:val="Heading3"/>
    <w:uiPriority w:val="9"/>
    <w:rsid w:val="00CF5F02"/>
    <w:rPr>
      <w:rFonts w:ascii="Times New Roman" w:eastAsia="Times New Roman" w:hAnsi="Times New Roman" w:cs="Times New Roman"/>
      <w:b/>
      <w:bCs/>
      <w:sz w:val="27"/>
      <w:szCs w:val="27"/>
      <w:lang w:val="es-ES" w:eastAsia="es-ES"/>
    </w:rPr>
  </w:style>
  <w:style w:type="character" w:styleId="HTMLCite">
    <w:name w:val="HTML Cite"/>
    <w:basedOn w:val="DefaultParagraphFont"/>
    <w:uiPriority w:val="99"/>
    <w:semiHidden/>
    <w:unhideWhenUsed/>
    <w:rsid w:val="00CF5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455253">
      <w:bodyDiv w:val="1"/>
      <w:marLeft w:val="0"/>
      <w:marRight w:val="0"/>
      <w:marTop w:val="0"/>
      <w:marBottom w:val="0"/>
      <w:divBdr>
        <w:top w:val="none" w:sz="0" w:space="0" w:color="auto"/>
        <w:left w:val="none" w:sz="0" w:space="0" w:color="auto"/>
        <w:bottom w:val="none" w:sz="0" w:space="0" w:color="auto"/>
        <w:right w:val="none" w:sz="0" w:space="0" w:color="auto"/>
      </w:divBdr>
    </w:div>
    <w:div w:id="674918533">
      <w:bodyDiv w:val="1"/>
      <w:marLeft w:val="0"/>
      <w:marRight w:val="0"/>
      <w:marTop w:val="0"/>
      <w:marBottom w:val="0"/>
      <w:divBdr>
        <w:top w:val="none" w:sz="0" w:space="0" w:color="auto"/>
        <w:left w:val="none" w:sz="0" w:space="0" w:color="auto"/>
        <w:bottom w:val="none" w:sz="0" w:space="0" w:color="auto"/>
        <w:right w:val="none" w:sz="0" w:space="0" w:color="auto"/>
      </w:divBdr>
    </w:div>
    <w:div w:id="752358994">
      <w:bodyDiv w:val="1"/>
      <w:marLeft w:val="0"/>
      <w:marRight w:val="0"/>
      <w:marTop w:val="0"/>
      <w:marBottom w:val="0"/>
      <w:divBdr>
        <w:top w:val="none" w:sz="0" w:space="0" w:color="auto"/>
        <w:left w:val="none" w:sz="0" w:space="0" w:color="auto"/>
        <w:bottom w:val="none" w:sz="0" w:space="0" w:color="auto"/>
        <w:right w:val="none" w:sz="0" w:space="0" w:color="auto"/>
      </w:divBdr>
    </w:div>
    <w:div w:id="900558090">
      <w:bodyDiv w:val="1"/>
      <w:marLeft w:val="0"/>
      <w:marRight w:val="0"/>
      <w:marTop w:val="0"/>
      <w:marBottom w:val="0"/>
      <w:divBdr>
        <w:top w:val="none" w:sz="0" w:space="0" w:color="auto"/>
        <w:left w:val="none" w:sz="0" w:space="0" w:color="auto"/>
        <w:bottom w:val="none" w:sz="0" w:space="0" w:color="auto"/>
        <w:right w:val="none" w:sz="0" w:space="0" w:color="auto"/>
      </w:divBdr>
    </w:div>
    <w:div w:id="1191451240">
      <w:bodyDiv w:val="1"/>
      <w:marLeft w:val="0"/>
      <w:marRight w:val="0"/>
      <w:marTop w:val="0"/>
      <w:marBottom w:val="0"/>
      <w:divBdr>
        <w:top w:val="none" w:sz="0" w:space="0" w:color="auto"/>
        <w:left w:val="none" w:sz="0" w:space="0" w:color="auto"/>
        <w:bottom w:val="none" w:sz="0" w:space="0" w:color="auto"/>
        <w:right w:val="none" w:sz="0" w:space="0" w:color="auto"/>
      </w:divBdr>
    </w:div>
    <w:div w:id="19611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y_merinoo@hotmail.com" TargetMode="External"/><Relationship Id="rId13" Type="http://schemas.openxmlformats.org/officeDocument/2006/relationships/hyperlink" Target="https://ustr.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gc.ca/trade-commerce/trade-agreements-accords-commerciaux/agr-acc/cusma-aceum/text-texte/toc-tdm.aspx?lang=e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t-mec/acciones-y-programas/textos-finales-del-tratado-entre-mexico-estados-unidos-y-canada-t-mec-202730?state=publishe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idatd.cepal.org/Normativas/TLCAN/Espanol/Tratado_de_Libre_Comercio_de_America_del_Norte-TLCA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b.mx/t-mec" TargetMode="External"/><Relationship Id="rId14" Type="http://schemas.openxmlformats.org/officeDocument/2006/relationships/hyperlink" Target="http://www.wt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A1E0-052D-4613-99E9-1A4F52D6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2228</Words>
  <Characters>12255</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http://www.centor.mx.gd</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Gustavo Merino</dc:creator>
  <cp:keywords/>
  <dc:description/>
  <cp:lastModifiedBy>Merino, Jessica /ES</cp:lastModifiedBy>
  <cp:revision>2</cp:revision>
  <dcterms:created xsi:type="dcterms:W3CDTF">2021-02-26T11:30:00Z</dcterms:created>
  <dcterms:modified xsi:type="dcterms:W3CDTF">2021-02-26T11:30:00Z</dcterms:modified>
</cp:coreProperties>
</file>