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5EA08" w14:textId="77777777" w:rsidR="00E355D2" w:rsidRDefault="00E355D2">
      <w:pPr>
        <w:rPr>
          <w:lang w:val="es-ES"/>
        </w:rPr>
      </w:pPr>
    </w:p>
    <w:p w14:paraId="68C63E94" w14:textId="3A4D2362" w:rsidR="00E355D2" w:rsidRDefault="0060225E">
      <w:pPr>
        <w:rPr>
          <w:lang w:val="es-ES"/>
        </w:rPr>
      </w:pPr>
      <w:r w:rsidRPr="00E05B12">
        <w:rPr>
          <w:rFonts w:ascii="Arial" w:hAnsi="Arial" w:cs="Arial"/>
          <w:noProof/>
          <w:lang w:eastAsia="es-ES"/>
        </w:rPr>
        <w:drawing>
          <wp:inline distT="0" distB="0" distL="0" distR="0" wp14:anchorId="3C534A55" wp14:editId="62576FA6">
            <wp:extent cx="3705642" cy="1117600"/>
            <wp:effectExtent l="0" t="0" r="9525" b="6350"/>
            <wp:docPr id="2" name="Imagen 2" descr="C:\Users\milag_000\AppData\Local\Microsoft\Windows\INetCache\Content.Word\logo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ag_000\AppData\Local\Microsoft\Windows\INetCache\Content.Word\logou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576" cy="1120294"/>
                    </a:xfrm>
                    <a:prstGeom prst="rect">
                      <a:avLst/>
                    </a:prstGeom>
                    <a:noFill/>
                    <a:ln>
                      <a:noFill/>
                    </a:ln>
                  </pic:spPr>
                </pic:pic>
              </a:graphicData>
            </a:graphic>
          </wp:inline>
        </w:drawing>
      </w:r>
    </w:p>
    <w:p w14:paraId="4E59DA98" w14:textId="77777777" w:rsidR="0060225E" w:rsidRDefault="0060225E">
      <w:pPr>
        <w:rPr>
          <w:lang w:val="es-ES"/>
        </w:rPr>
      </w:pPr>
    </w:p>
    <w:p w14:paraId="4275CBD6" w14:textId="77777777" w:rsidR="0060225E" w:rsidRDefault="0060225E">
      <w:pPr>
        <w:rPr>
          <w:lang w:val="es-ES"/>
        </w:rPr>
      </w:pPr>
    </w:p>
    <w:p w14:paraId="3E72D628" w14:textId="77777777" w:rsidR="0060225E" w:rsidRDefault="0060225E">
      <w:pPr>
        <w:rPr>
          <w:lang w:val="es-ES"/>
        </w:rPr>
      </w:pPr>
    </w:p>
    <w:p w14:paraId="36AA3201" w14:textId="77777777" w:rsidR="0060225E" w:rsidRDefault="0060225E">
      <w:pPr>
        <w:rPr>
          <w:lang w:val="es-ES"/>
        </w:rPr>
      </w:pPr>
    </w:p>
    <w:p w14:paraId="0D6DCCCD" w14:textId="568E92FF" w:rsidR="00E355D2" w:rsidRPr="0060225E" w:rsidRDefault="00A472EA">
      <w:pPr>
        <w:rPr>
          <w:rFonts w:ascii="Times New Roman" w:hAnsi="Times New Roman" w:cs="Times New Roman"/>
          <w:b/>
          <w:bCs/>
          <w:sz w:val="32"/>
          <w:szCs w:val="32"/>
          <w:lang w:val="es-ES"/>
        </w:rPr>
      </w:pPr>
      <w:r w:rsidRPr="0060225E">
        <w:rPr>
          <w:rFonts w:ascii="Times New Roman" w:hAnsi="Times New Roman" w:cs="Times New Roman"/>
          <w:b/>
          <w:bCs/>
          <w:sz w:val="32"/>
          <w:szCs w:val="32"/>
          <w:lang w:val="es-ES"/>
        </w:rPr>
        <w:t>Máster en Comercio y Finanzas Internacionales</w:t>
      </w:r>
    </w:p>
    <w:p w14:paraId="172C137B" w14:textId="10F4245D" w:rsidR="00A472EA" w:rsidRDefault="00A472EA">
      <w:pPr>
        <w:rPr>
          <w:lang w:val="es-ES"/>
        </w:rPr>
      </w:pPr>
    </w:p>
    <w:p w14:paraId="0123ACA0" w14:textId="0425774A" w:rsidR="00A472EA" w:rsidRDefault="00A472EA">
      <w:pPr>
        <w:rPr>
          <w:lang w:val="es-ES"/>
        </w:rPr>
      </w:pPr>
    </w:p>
    <w:p w14:paraId="2C5E14F2" w14:textId="77777777" w:rsidR="0009583F" w:rsidRDefault="0009583F">
      <w:pPr>
        <w:rPr>
          <w:lang w:val="es-ES"/>
        </w:rPr>
      </w:pPr>
    </w:p>
    <w:p w14:paraId="3A17AD8C" w14:textId="2BB87682" w:rsidR="00E355D2" w:rsidRPr="0060225E" w:rsidRDefault="00A472EA" w:rsidP="00A472EA">
      <w:pPr>
        <w:jc w:val="center"/>
        <w:rPr>
          <w:b/>
          <w:bCs/>
          <w:sz w:val="32"/>
          <w:szCs w:val="32"/>
          <w:lang w:val="es-ES"/>
        </w:rPr>
      </w:pPr>
      <w:r w:rsidRPr="0060225E">
        <w:rPr>
          <w:b/>
          <w:bCs/>
          <w:sz w:val="32"/>
          <w:szCs w:val="32"/>
          <w:lang w:val="es-ES"/>
        </w:rPr>
        <w:t>PROYECTO TESINA</w:t>
      </w:r>
    </w:p>
    <w:p w14:paraId="2328C102" w14:textId="77777777" w:rsidR="00E355D2" w:rsidRDefault="00E355D2">
      <w:pPr>
        <w:rPr>
          <w:lang w:val="es-ES"/>
        </w:rPr>
      </w:pPr>
    </w:p>
    <w:p w14:paraId="2910D34B" w14:textId="7812B8C0" w:rsidR="00E355D2" w:rsidRDefault="00E355D2">
      <w:pPr>
        <w:rPr>
          <w:lang w:val="es-ES"/>
        </w:rPr>
      </w:pPr>
    </w:p>
    <w:p w14:paraId="0146987D" w14:textId="0C5494E8" w:rsidR="0060225E" w:rsidRDefault="0060225E">
      <w:pPr>
        <w:rPr>
          <w:lang w:val="es-ES"/>
        </w:rPr>
      </w:pPr>
    </w:p>
    <w:p w14:paraId="23E1432E" w14:textId="3940C7A1" w:rsidR="0060225E" w:rsidRDefault="00B6356F">
      <w:pPr>
        <w:rPr>
          <w:lang w:val="es-ES"/>
        </w:rPr>
      </w:pPr>
      <w:r>
        <w:rPr>
          <w:noProof/>
          <w:lang w:val="es-ES"/>
        </w:rPr>
        <mc:AlternateContent>
          <mc:Choice Requires="wps">
            <w:drawing>
              <wp:anchor distT="0" distB="0" distL="114300" distR="114300" simplePos="0" relativeHeight="251659264" behindDoc="0" locked="0" layoutInCell="1" allowOverlap="1" wp14:anchorId="4AD8772C" wp14:editId="365F4E5B">
                <wp:simplePos x="0" y="0"/>
                <wp:positionH relativeFrom="column">
                  <wp:posOffset>-131011</wp:posOffset>
                </wp:positionH>
                <wp:positionV relativeFrom="paragraph">
                  <wp:posOffset>112918</wp:posOffset>
                </wp:positionV>
                <wp:extent cx="5671595" cy="1666506"/>
                <wp:effectExtent l="0" t="0" r="18415" b="10160"/>
                <wp:wrapNone/>
                <wp:docPr id="1" name="Cuadro de texto 1"/>
                <wp:cNvGraphicFramePr/>
                <a:graphic xmlns:a="http://schemas.openxmlformats.org/drawingml/2006/main">
                  <a:graphicData uri="http://schemas.microsoft.com/office/word/2010/wordprocessingShape">
                    <wps:wsp>
                      <wps:cNvSpPr txBox="1"/>
                      <wps:spPr>
                        <a:xfrm>
                          <a:off x="0" y="0"/>
                          <a:ext cx="5671595" cy="1666506"/>
                        </a:xfrm>
                        <a:prstGeom prst="rect">
                          <a:avLst/>
                        </a:prstGeom>
                        <a:solidFill>
                          <a:schemeClr val="lt1"/>
                        </a:solidFill>
                        <a:ln w="6350">
                          <a:solidFill>
                            <a:prstClr val="black"/>
                          </a:solidFill>
                        </a:ln>
                      </wps:spPr>
                      <wps:txbx>
                        <w:txbxContent>
                          <w:p w14:paraId="6A6A31F0" w14:textId="77777777" w:rsidR="00E355D2" w:rsidRDefault="00E355D2" w:rsidP="00E355D2">
                            <w:pPr>
                              <w:rPr>
                                <w:lang w:val="es-ES"/>
                              </w:rPr>
                            </w:pPr>
                          </w:p>
                          <w:p w14:paraId="40B8BD8C" w14:textId="77777777" w:rsidR="00E355D2" w:rsidRDefault="00E355D2" w:rsidP="00E355D2">
                            <w:pPr>
                              <w:rPr>
                                <w:lang w:val="es-ES"/>
                              </w:rPr>
                            </w:pPr>
                          </w:p>
                          <w:p w14:paraId="32BE765D" w14:textId="77777777" w:rsidR="00E355D2" w:rsidRDefault="00E355D2" w:rsidP="00E355D2">
                            <w:pPr>
                              <w:rPr>
                                <w:lang w:val="es-ES"/>
                              </w:rPr>
                            </w:pPr>
                          </w:p>
                          <w:p w14:paraId="44059319" w14:textId="23D9CF2A" w:rsidR="00ED258D" w:rsidRDefault="00AD355B" w:rsidP="00B6356F">
                            <w:pPr>
                              <w:jc w:val="center"/>
                              <w:rPr>
                                <w:rFonts w:ascii="Times New Roman" w:hAnsi="Times New Roman" w:cs="Times New Roman"/>
                                <w:b/>
                                <w:bCs/>
                                <w:lang w:val="es-ES"/>
                              </w:rPr>
                            </w:pPr>
                            <w:r>
                              <w:rPr>
                                <w:rFonts w:ascii="Times New Roman" w:hAnsi="Times New Roman" w:cs="Times New Roman"/>
                                <w:b/>
                                <w:bCs/>
                                <w:lang w:val="es-ES"/>
                              </w:rPr>
                              <w:t xml:space="preserve">PROCEDIMIENTOS Y REGULACIÓN DEL </w:t>
                            </w:r>
                            <w:r w:rsidR="001E5922">
                              <w:rPr>
                                <w:rFonts w:ascii="Times New Roman" w:hAnsi="Times New Roman" w:cs="Times New Roman"/>
                                <w:b/>
                                <w:bCs/>
                                <w:lang w:val="es-ES"/>
                              </w:rPr>
                              <w:t xml:space="preserve">COMERCIO INTERNACIONAL </w:t>
                            </w:r>
                            <w:r w:rsidR="0095522C">
                              <w:rPr>
                                <w:rFonts w:ascii="Times New Roman" w:hAnsi="Times New Roman" w:cs="Times New Roman"/>
                                <w:b/>
                                <w:bCs/>
                                <w:lang w:val="es-ES"/>
                              </w:rPr>
                              <w:t xml:space="preserve">INTRACOMUNITARIO </w:t>
                            </w:r>
                            <w:r w:rsidR="001E5922">
                              <w:rPr>
                                <w:rFonts w:ascii="Times New Roman" w:hAnsi="Times New Roman" w:cs="Times New Roman"/>
                                <w:b/>
                                <w:bCs/>
                                <w:lang w:val="es-ES"/>
                              </w:rPr>
                              <w:t xml:space="preserve">DE MEDICAMENTOS DE USO HUMANO DE LA INDUSTRIA FARMACÉUTICA ESPAÑOLA </w:t>
                            </w:r>
                          </w:p>
                          <w:p w14:paraId="17C34886" w14:textId="77777777" w:rsidR="00ED258D" w:rsidRDefault="00ED258D" w:rsidP="00E355D2">
                            <w:pPr>
                              <w:rPr>
                                <w:rFonts w:ascii="Times New Roman" w:hAnsi="Times New Roman" w:cs="Times New Roman"/>
                                <w:b/>
                                <w:bCs/>
                                <w:lang w:val="es-ES"/>
                              </w:rPr>
                            </w:pPr>
                          </w:p>
                          <w:p w14:paraId="6541A98E" w14:textId="24E8F31C" w:rsidR="00E355D2" w:rsidRPr="00E355D2" w:rsidRDefault="00B20B8E" w:rsidP="00E355D2">
                            <w:pPr>
                              <w:rPr>
                                <w:b/>
                                <w:bCs/>
                                <w:lang w:val="es-ES"/>
                              </w:rPr>
                            </w:pPr>
                            <w:r>
                              <w:rPr>
                                <w:rFonts w:ascii="Times New Roman" w:hAnsi="Times New Roman" w:cs="Times New Roman"/>
                                <w:b/>
                                <w:bCs/>
                                <w:lang w:val="es-ES"/>
                              </w:rPr>
                              <w:t xml:space="preserve"> </w:t>
                            </w:r>
                          </w:p>
                          <w:p w14:paraId="6D6F8A82" w14:textId="77777777" w:rsidR="00E355D2" w:rsidRDefault="00E355D2" w:rsidP="00E355D2">
                            <w:pPr>
                              <w:rPr>
                                <w:b/>
                                <w:bCs/>
                                <w:lang w:val="es-ES"/>
                              </w:rPr>
                            </w:pPr>
                          </w:p>
                          <w:p w14:paraId="026244FE" w14:textId="77777777" w:rsidR="00E355D2" w:rsidRDefault="00E355D2" w:rsidP="00E355D2">
                            <w:pPr>
                              <w:rPr>
                                <w:b/>
                                <w:bCs/>
                                <w:lang w:val="es-ES"/>
                              </w:rPr>
                            </w:pPr>
                          </w:p>
                          <w:p w14:paraId="4FDDB26E" w14:textId="77777777" w:rsidR="00E355D2" w:rsidRPr="00E355D2" w:rsidRDefault="00E355D2">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8772C" id="_x0000_t202" coordsize="21600,21600" o:spt="202" path="m,l,21600r21600,l21600,xe">
                <v:stroke joinstyle="miter"/>
                <v:path gradientshapeok="t" o:connecttype="rect"/>
              </v:shapetype>
              <v:shape id="Cuadro de texto 1" o:spid="_x0000_s1026" type="#_x0000_t202" style="position:absolute;margin-left:-10.3pt;margin-top:8.9pt;width:446.6pt;height:1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" fillcolor="white [3201]" strokeweight=".5pt">
                <v:textbox>
                  <w:txbxContent>
                    <w:p w14:paraId="6A6A31F0" w14:textId="77777777" w:rsidR="00E355D2" w:rsidRDefault="00E355D2" w:rsidP="00E355D2">
                      <w:pPr>
                        <w:rPr>
                          <w:lang w:val="es-ES"/>
                        </w:rPr>
                      </w:pPr>
                    </w:p>
                    <w:p w14:paraId="40B8BD8C" w14:textId="77777777" w:rsidR="00E355D2" w:rsidRDefault="00E355D2" w:rsidP="00E355D2">
                      <w:pPr>
                        <w:rPr>
                          <w:lang w:val="es-ES"/>
                        </w:rPr>
                      </w:pPr>
                    </w:p>
                    <w:p w14:paraId="32BE765D" w14:textId="77777777" w:rsidR="00E355D2" w:rsidRDefault="00E355D2" w:rsidP="00E355D2">
                      <w:pPr>
                        <w:rPr>
                          <w:lang w:val="es-ES"/>
                        </w:rPr>
                      </w:pPr>
                    </w:p>
                    <w:p w14:paraId="44059319" w14:textId="23D9CF2A" w:rsidR="00ED258D" w:rsidRDefault="00AD355B" w:rsidP="00B6356F">
                      <w:pPr>
                        <w:jc w:val="center"/>
                        <w:rPr>
                          <w:rFonts w:ascii="Times New Roman" w:hAnsi="Times New Roman" w:cs="Times New Roman"/>
                          <w:b/>
                          <w:bCs/>
                          <w:lang w:val="es-ES"/>
                        </w:rPr>
                      </w:pPr>
                      <w:r>
                        <w:rPr>
                          <w:rFonts w:ascii="Times New Roman" w:hAnsi="Times New Roman" w:cs="Times New Roman"/>
                          <w:b/>
                          <w:bCs/>
                          <w:lang w:val="es-ES"/>
                        </w:rPr>
                        <w:t xml:space="preserve">PROCEDIMIENTOS Y REGULACIÓN DEL </w:t>
                      </w:r>
                      <w:r w:rsidR="001E5922">
                        <w:rPr>
                          <w:rFonts w:ascii="Times New Roman" w:hAnsi="Times New Roman" w:cs="Times New Roman"/>
                          <w:b/>
                          <w:bCs/>
                          <w:lang w:val="es-ES"/>
                        </w:rPr>
                        <w:t xml:space="preserve">COMERCIO INTERNACIONAL </w:t>
                      </w:r>
                      <w:r w:rsidR="0095522C">
                        <w:rPr>
                          <w:rFonts w:ascii="Times New Roman" w:hAnsi="Times New Roman" w:cs="Times New Roman"/>
                          <w:b/>
                          <w:bCs/>
                          <w:lang w:val="es-ES"/>
                        </w:rPr>
                        <w:t xml:space="preserve">INTRACOMUNITARIO </w:t>
                      </w:r>
                      <w:r w:rsidR="001E5922">
                        <w:rPr>
                          <w:rFonts w:ascii="Times New Roman" w:hAnsi="Times New Roman" w:cs="Times New Roman"/>
                          <w:b/>
                          <w:bCs/>
                          <w:lang w:val="es-ES"/>
                        </w:rPr>
                        <w:t xml:space="preserve">DE MEDICAMENTOS DE USO HUMANO DE LA INDUSTRIA FARMACÉUTICA ESPAÑOLA </w:t>
                      </w:r>
                    </w:p>
                    <w:p w14:paraId="17C34886" w14:textId="77777777" w:rsidR="00ED258D" w:rsidRDefault="00ED258D" w:rsidP="00E355D2">
                      <w:pPr>
                        <w:rPr>
                          <w:rFonts w:ascii="Times New Roman" w:hAnsi="Times New Roman" w:cs="Times New Roman"/>
                          <w:b/>
                          <w:bCs/>
                          <w:lang w:val="es-ES"/>
                        </w:rPr>
                      </w:pPr>
                    </w:p>
                    <w:p w14:paraId="6541A98E" w14:textId="24E8F31C" w:rsidR="00E355D2" w:rsidRPr="00E355D2" w:rsidRDefault="00B20B8E" w:rsidP="00E355D2">
                      <w:pPr>
                        <w:rPr>
                          <w:b/>
                          <w:bCs/>
                          <w:lang w:val="es-ES"/>
                        </w:rPr>
                      </w:pPr>
                      <w:r>
                        <w:rPr>
                          <w:rFonts w:ascii="Times New Roman" w:hAnsi="Times New Roman" w:cs="Times New Roman"/>
                          <w:b/>
                          <w:bCs/>
                          <w:lang w:val="es-ES"/>
                        </w:rPr>
                        <w:t xml:space="preserve"> </w:t>
                      </w:r>
                    </w:p>
                    <w:p w14:paraId="6D6F8A82" w14:textId="77777777" w:rsidR="00E355D2" w:rsidRDefault="00E355D2" w:rsidP="00E355D2">
                      <w:pPr>
                        <w:rPr>
                          <w:b/>
                          <w:bCs/>
                          <w:lang w:val="es-ES"/>
                        </w:rPr>
                      </w:pPr>
                    </w:p>
                    <w:p w14:paraId="026244FE" w14:textId="77777777" w:rsidR="00E355D2" w:rsidRDefault="00E355D2" w:rsidP="00E355D2">
                      <w:pPr>
                        <w:rPr>
                          <w:b/>
                          <w:bCs/>
                          <w:lang w:val="es-ES"/>
                        </w:rPr>
                      </w:pPr>
                    </w:p>
                    <w:p w14:paraId="4FDDB26E" w14:textId="77777777" w:rsidR="00E355D2" w:rsidRPr="00E355D2" w:rsidRDefault="00E355D2">
                      <w:pPr>
                        <w:rPr>
                          <w:b/>
                          <w:bCs/>
                        </w:rPr>
                      </w:pPr>
                    </w:p>
                  </w:txbxContent>
                </v:textbox>
              </v:shape>
            </w:pict>
          </mc:Fallback>
        </mc:AlternateContent>
      </w:r>
    </w:p>
    <w:p w14:paraId="1A31E675" w14:textId="16CC5E0D" w:rsidR="00E355D2" w:rsidRDefault="00E355D2">
      <w:pPr>
        <w:rPr>
          <w:lang w:val="es-ES"/>
        </w:rPr>
      </w:pPr>
    </w:p>
    <w:p w14:paraId="7341DB7C" w14:textId="38B0BA8F" w:rsidR="00E355D2" w:rsidRDefault="00E355D2">
      <w:pPr>
        <w:rPr>
          <w:lang w:val="es-ES"/>
        </w:rPr>
      </w:pPr>
    </w:p>
    <w:p w14:paraId="2431C9B1" w14:textId="25134E97" w:rsidR="00E355D2" w:rsidRDefault="00E355D2">
      <w:pPr>
        <w:rPr>
          <w:lang w:val="es-ES"/>
        </w:rPr>
      </w:pPr>
    </w:p>
    <w:p w14:paraId="70BAAEAD" w14:textId="44CC090D" w:rsidR="00E355D2" w:rsidRDefault="00E355D2">
      <w:pPr>
        <w:rPr>
          <w:lang w:val="es-ES"/>
        </w:rPr>
      </w:pPr>
    </w:p>
    <w:p w14:paraId="62840845" w14:textId="7E3E2304" w:rsidR="00E355D2" w:rsidRDefault="00E355D2">
      <w:pPr>
        <w:rPr>
          <w:lang w:val="es-ES"/>
        </w:rPr>
      </w:pPr>
    </w:p>
    <w:p w14:paraId="30D25C7F" w14:textId="11333A59" w:rsidR="00E355D2" w:rsidRDefault="00E355D2">
      <w:pPr>
        <w:rPr>
          <w:lang w:val="es-ES"/>
        </w:rPr>
      </w:pPr>
    </w:p>
    <w:p w14:paraId="7552235F" w14:textId="6B23F8CF" w:rsidR="00E355D2" w:rsidRDefault="00E355D2">
      <w:pPr>
        <w:rPr>
          <w:lang w:val="es-ES"/>
        </w:rPr>
      </w:pPr>
    </w:p>
    <w:p w14:paraId="5E0CFC6E" w14:textId="333D0312" w:rsidR="00E355D2" w:rsidRDefault="00E355D2">
      <w:pPr>
        <w:rPr>
          <w:lang w:val="es-ES"/>
        </w:rPr>
      </w:pPr>
    </w:p>
    <w:p w14:paraId="46AB8DB9" w14:textId="3E68D749" w:rsidR="00E355D2" w:rsidRDefault="00E355D2">
      <w:pPr>
        <w:rPr>
          <w:lang w:val="es-ES"/>
        </w:rPr>
      </w:pPr>
    </w:p>
    <w:p w14:paraId="5717E6A2" w14:textId="4AF7A9E5" w:rsidR="00E355D2" w:rsidRDefault="00E355D2">
      <w:pPr>
        <w:rPr>
          <w:lang w:val="es-ES"/>
        </w:rPr>
      </w:pPr>
    </w:p>
    <w:p w14:paraId="1A3D9641" w14:textId="47B9E9D8" w:rsidR="00E355D2" w:rsidRDefault="00E355D2">
      <w:pPr>
        <w:rPr>
          <w:lang w:val="es-ES"/>
        </w:rPr>
      </w:pPr>
    </w:p>
    <w:p w14:paraId="424CE015" w14:textId="1A3D4C97" w:rsidR="00E355D2" w:rsidRDefault="00E355D2">
      <w:pPr>
        <w:rPr>
          <w:lang w:val="es-ES"/>
        </w:rPr>
      </w:pPr>
    </w:p>
    <w:p w14:paraId="3CAFF0DB" w14:textId="44B7DDA5" w:rsidR="00E355D2" w:rsidRDefault="00E355D2">
      <w:pPr>
        <w:rPr>
          <w:lang w:val="es-ES"/>
        </w:rPr>
      </w:pPr>
    </w:p>
    <w:p w14:paraId="5CBEE5D8" w14:textId="228486AF" w:rsidR="00E355D2" w:rsidRDefault="00E355D2">
      <w:pPr>
        <w:rPr>
          <w:lang w:val="es-ES"/>
        </w:rPr>
      </w:pPr>
    </w:p>
    <w:p w14:paraId="2C69581E" w14:textId="77777777" w:rsidR="00E355D2" w:rsidRDefault="00E355D2">
      <w:pPr>
        <w:rPr>
          <w:lang w:val="es-ES"/>
        </w:rPr>
      </w:pPr>
    </w:p>
    <w:p w14:paraId="4C4341BA" w14:textId="77777777" w:rsidR="00E355D2" w:rsidRDefault="00E355D2">
      <w:pPr>
        <w:rPr>
          <w:lang w:val="es-ES"/>
        </w:rPr>
      </w:pPr>
    </w:p>
    <w:p w14:paraId="266934B9" w14:textId="77777777" w:rsidR="00E355D2" w:rsidRDefault="00E355D2">
      <w:pPr>
        <w:rPr>
          <w:lang w:val="es-ES"/>
        </w:rPr>
      </w:pPr>
    </w:p>
    <w:p w14:paraId="1D9924AC" w14:textId="77777777" w:rsidR="00E355D2" w:rsidRDefault="00E355D2">
      <w:pPr>
        <w:rPr>
          <w:lang w:val="es-ES"/>
        </w:rPr>
      </w:pPr>
    </w:p>
    <w:p w14:paraId="5AB8BC96" w14:textId="77777777" w:rsidR="00E355D2" w:rsidRDefault="00E355D2">
      <w:pPr>
        <w:rPr>
          <w:lang w:val="es-ES"/>
        </w:rPr>
      </w:pPr>
    </w:p>
    <w:p w14:paraId="16A3758A" w14:textId="77777777" w:rsidR="00E355D2" w:rsidRDefault="00E355D2">
      <w:pPr>
        <w:rPr>
          <w:lang w:val="es-ES"/>
        </w:rPr>
      </w:pPr>
    </w:p>
    <w:p w14:paraId="35DC1588" w14:textId="5EA71804" w:rsidR="00E355D2" w:rsidRDefault="00E355D2">
      <w:pPr>
        <w:rPr>
          <w:lang w:val="es-ES"/>
        </w:rPr>
      </w:pPr>
    </w:p>
    <w:p w14:paraId="4B513389" w14:textId="77777777" w:rsidR="00A472EA" w:rsidRDefault="00A472EA">
      <w:pPr>
        <w:rPr>
          <w:lang w:val="es-ES"/>
        </w:rPr>
      </w:pPr>
    </w:p>
    <w:p w14:paraId="54B3F482" w14:textId="77777777" w:rsidR="00E355D2" w:rsidRDefault="00E355D2">
      <w:pPr>
        <w:rPr>
          <w:lang w:val="es-ES"/>
        </w:rPr>
      </w:pPr>
    </w:p>
    <w:p w14:paraId="2A735781" w14:textId="77777777" w:rsidR="00E355D2" w:rsidRDefault="00E355D2">
      <w:pPr>
        <w:rPr>
          <w:lang w:val="es-ES"/>
        </w:rPr>
      </w:pPr>
    </w:p>
    <w:p w14:paraId="6F688232" w14:textId="3576D9EF" w:rsidR="00A472EA" w:rsidRPr="0095522C" w:rsidRDefault="0060225E" w:rsidP="0060225E">
      <w:pPr>
        <w:rPr>
          <w:rFonts w:ascii="Times New Roman" w:hAnsi="Times New Roman" w:cs="Times New Roman"/>
          <w:lang w:val="es-ES"/>
        </w:rPr>
      </w:pPr>
      <w:r w:rsidRPr="0095522C">
        <w:rPr>
          <w:rFonts w:ascii="Times New Roman" w:hAnsi="Times New Roman" w:cs="Times New Roman"/>
          <w:lang w:val="es-ES"/>
        </w:rPr>
        <w:t xml:space="preserve">Autora:                                          </w:t>
      </w:r>
      <w:r w:rsidR="00E355D2" w:rsidRPr="0095522C">
        <w:rPr>
          <w:rFonts w:ascii="Times New Roman" w:hAnsi="Times New Roman" w:cs="Times New Roman"/>
          <w:lang w:val="es-ES"/>
        </w:rPr>
        <w:t>Vanessa Martínez Núñez</w:t>
      </w:r>
      <w:r w:rsidR="00A472EA" w:rsidRPr="0095522C">
        <w:rPr>
          <w:rFonts w:ascii="Times New Roman" w:hAnsi="Times New Roman" w:cs="Times New Roman"/>
          <w:lang w:val="es-ES"/>
        </w:rPr>
        <w:t xml:space="preserve"> </w:t>
      </w:r>
    </w:p>
    <w:p w14:paraId="7A7FEBF8" w14:textId="2B937939" w:rsidR="00E355D2" w:rsidRPr="0095522C" w:rsidRDefault="00A472EA" w:rsidP="00A472EA">
      <w:pPr>
        <w:jc w:val="center"/>
        <w:rPr>
          <w:rFonts w:ascii="Times New Roman" w:hAnsi="Times New Roman" w:cs="Times New Roman"/>
          <w:lang w:val="es-ES"/>
        </w:rPr>
      </w:pPr>
      <w:r w:rsidRPr="0095522C">
        <w:rPr>
          <w:rFonts w:ascii="Times New Roman" w:hAnsi="Times New Roman" w:cs="Times New Roman"/>
          <w:lang w:val="es-ES"/>
        </w:rPr>
        <w:t>2020-2021</w:t>
      </w:r>
    </w:p>
    <w:p w14:paraId="539E398D" w14:textId="77777777" w:rsidR="0060225E" w:rsidRPr="00A472EA" w:rsidRDefault="0060225E" w:rsidP="00A472EA">
      <w:pPr>
        <w:jc w:val="center"/>
        <w:rPr>
          <w:rFonts w:ascii="Times New Roman" w:hAnsi="Times New Roman" w:cs="Times New Roman"/>
          <w:lang w:val="es-ES"/>
        </w:rPr>
      </w:pPr>
    </w:p>
    <w:sdt>
      <w:sdtPr>
        <w:rPr>
          <w:rFonts w:ascii="Arial" w:eastAsiaTheme="minorHAnsi" w:hAnsi="Arial" w:cs="Arial"/>
          <w:b w:val="0"/>
          <w:bCs w:val="0"/>
          <w:color w:val="auto"/>
          <w:sz w:val="24"/>
          <w:szCs w:val="24"/>
          <w:lang w:val="es-ES_tradnl" w:eastAsia="en-US"/>
        </w:rPr>
        <w:id w:val="-586144149"/>
        <w:docPartObj>
          <w:docPartGallery w:val="Table of Contents"/>
          <w:docPartUnique/>
        </w:docPartObj>
      </w:sdtPr>
      <w:sdtEndPr>
        <w:rPr>
          <w:rFonts w:asciiTheme="minorHAnsi" w:hAnsiTheme="minorHAnsi" w:cstheme="minorBidi"/>
          <w:noProof/>
        </w:rPr>
      </w:sdtEndPr>
      <w:sdtContent>
        <w:p w14:paraId="1FA2DC6D" w14:textId="4348B432" w:rsidR="00E355D2" w:rsidRPr="00FA143D" w:rsidRDefault="00E355D2">
          <w:pPr>
            <w:pStyle w:val="TtuloTDC"/>
            <w:rPr>
              <w:rFonts w:ascii="Arial" w:hAnsi="Arial" w:cs="Arial"/>
              <w:sz w:val="36"/>
              <w:szCs w:val="36"/>
            </w:rPr>
          </w:pPr>
          <w:r w:rsidRPr="00FA143D">
            <w:rPr>
              <w:rFonts w:ascii="Arial" w:hAnsi="Arial" w:cs="Arial"/>
              <w:sz w:val="36"/>
              <w:szCs w:val="36"/>
            </w:rPr>
            <w:t>Í</w:t>
          </w:r>
          <w:r w:rsidR="00D521F1" w:rsidRPr="00FA143D">
            <w:rPr>
              <w:rFonts w:ascii="Arial" w:hAnsi="Arial" w:cs="Arial"/>
              <w:sz w:val="36"/>
              <w:szCs w:val="36"/>
            </w:rPr>
            <w:t>ndice</w:t>
          </w:r>
        </w:p>
        <w:p w14:paraId="118DD639" w14:textId="77777777" w:rsidR="00B6356F" w:rsidRPr="00FA143D" w:rsidRDefault="00B6356F" w:rsidP="00B6356F">
          <w:pPr>
            <w:rPr>
              <w:sz w:val="36"/>
              <w:szCs w:val="36"/>
              <w:lang w:val="es-ES" w:eastAsia="es-ES_tradnl"/>
            </w:rPr>
          </w:pPr>
        </w:p>
        <w:p w14:paraId="45C639F6" w14:textId="651AEDCB" w:rsidR="003111EE" w:rsidRDefault="00E355D2">
          <w:pPr>
            <w:pStyle w:val="TDC1"/>
            <w:tabs>
              <w:tab w:val="left" w:pos="480"/>
              <w:tab w:val="right" w:leader="dot" w:pos="8656"/>
            </w:tabs>
            <w:rPr>
              <w:rFonts w:eastAsiaTheme="minorEastAsia" w:cstheme="minorBidi"/>
              <w:b w:val="0"/>
              <w:bCs w:val="0"/>
              <w:i w:val="0"/>
              <w:iCs w:val="0"/>
              <w:noProof/>
              <w:sz w:val="22"/>
              <w:szCs w:val="22"/>
              <w:lang w:val="es-ES" w:eastAsia="es-ES"/>
            </w:rPr>
          </w:pPr>
          <w:r w:rsidRPr="00FA143D">
            <w:rPr>
              <w:rFonts w:ascii="Arial" w:hAnsi="Arial" w:cs="Arial"/>
              <w:b w:val="0"/>
              <w:bCs w:val="0"/>
              <w:sz w:val="36"/>
              <w:szCs w:val="36"/>
            </w:rPr>
            <w:fldChar w:fldCharType="begin"/>
          </w:r>
          <w:r w:rsidRPr="00FA143D">
            <w:rPr>
              <w:rFonts w:ascii="Arial" w:hAnsi="Arial" w:cs="Arial"/>
              <w:sz w:val="36"/>
              <w:szCs w:val="36"/>
            </w:rPr>
            <w:instrText>TOC \o "1-3" \h \z \u</w:instrText>
          </w:r>
          <w:r w:rsidRPr="00FA143D">
            <w:rPr>
              <w:rFonts w:ascii="Arial" w:hAnsi="Arial" w:cs="Arial"/>
              <w:b w:val="0"/>
              <w:bCs w:val="0"/>
              <w:sz w:val="36"/>
              <w:szCs w:val="36"/>
            </w:rPr>
            <w:fldChar w:fldCharType="separate"/>
          </w:r>
          <w:hyperlink w:anchor="_Toc55806741" w:history="1">
            <w:r w:rsidR="003111EE" w:rsidRPr="008845E6">
              <w:rPr>
                <w:rStyle w:val="Hipervnculo"/>
                <w:rFonts w:ascii="Times New Roman" w:hAnsi="Times New Roman" w:cs="Times New Roman"/>
                <w:noProof/>
                <w:lang w:val="es-ES"/>
              </w:rPr>
              <w:t>1.</w:t>
            </w:r>
            <w:r w:rsidR="003111EE">
              <w:rPr>
                <w:rFonts w:eastAsiaTheme="minorEastAsia" w:cstheme="minorBidi"/>
                <w:b w:val="0"/>
                <w:bCs w:val="0"/>
                <w:i w:val="0"/>
                <w:iCs w:val="0"/>
                <w:noProof/>
                <w:sz w:val="22"/>
                <w:szCs w:val="22"/>
                <w:lang w:val="es-ES" w:eastAsia="es-ES"/>
              </w:rPr>
              <w:tab/>
            </w:r>
            <w:r w:rsidR="003111EE" w:rsidRPr="008845E6">
              <w:rPr>
                <w:rStyle w:val="Hipervnculo"/>
                <w:rFonts w:ascii="Times New Roman" w:hAnsi="Times New Roman" w:cs="Times New Roman"/>
                <w:noProof/>
                <w:lang w:val="es-ES"/>
              </w:rPr>
              <w:t>Introducción.</w:t>
            </w:r>
            <w:r w:rsidR="003111EE">
              <w:rPr>
                <w:noProof/>
                <w:webHidden/>
              </w:rPr>
              <w:tab/>
            </w:r>
            <w:r w:rsidR="003111EE">
              <w:rPr>
                <w:noProof/>
                <w:webHidden/>
              </w:rPr>
              <w:fldChar w:fldCharType="begin"/>
            </w:r>
            <w:r w:rsidR="003111EE">
              <w:rPr>
                <w:noProof/>
                <w:webHidden/>
              </w:rPr>
              <w:instrText xml:space="preserve"> PAGEREF _Toc55806741 \h </w:instrText>
            </w:r>
            <w:r w:rsidR="003111EE">
              <w:rPr>
                <w:noProof/>
                <w:webHidden/>
              </w:rPr>
            </w:r>
            <w:r w:rsidR="003111EE">
              <w:rPr>
                <w:noProof/>
                <w:webHidden/>
              </w:rPr>
              <w:fldChar w:fldCharType="separate"/>
            </w:r>
            <w:r w:rsidR="0095522C">
              <w:rPr>
                <w:noProof/>
                <w:webHidden/>
              </w:rPr>
              <w:t>3</w:t>
            </w:r>
            <w:r w:rsidR="003111EE">
              <w:rPr>
                <w:noProof/>
                <w:webHidden/>
              </w:rPr>
              <w:fldChar w:fldCharType="end"/>
            </w:r>
          </w:hyperlink>
        </w:p>
        <w:p w14:paraId="60AA6F20" w14:textId="12F69901" w:rsidR="003111EE" w:rsidRDefault="005951F1">
          <w:pPr>
            <w:pStyle w:val="TDC1"/>
            <w:tabs>
              <w:tab w:val="left" w:pos="480"/>
              <w:tab w:val="right" w:leader="dot" w:pos="8656"/>
            </w:tabs>
            <w:rPr>
              <w:rFonts w:eastAsiaTheme="minorEastAsia" w:cstheme="minorBidi"/>
              <w:b w:val="0"/>
              <w:bCs w:val="0"/>
              <w:i w:val="0"/>
              <w:iCs w:val="0"/>
              <w:noProof/>
              <w:sz w:val="22"/>
              <w:szCs w:val="22"/>
              <w:lang w:val="es-ES" w:eastAsia="es-ES"/>
            </w:rPr>
          </w:pPr>
          <w:hyperlink w:anchor="_Toc55806742" w:history="1">
            <w:r w:rsidR="003111EE" w:rsidRPr="008845E6">
              <w:rPr>
                <w:rStyle w:val="Hipervnculo"/>
                <w:rFonts w:ascii="Times New Roman" w:hAnsi="Times New Roman" w:cs="Times New Roman"/>
                <w:noProof/>
                <w:lang w:val="es-ES"/>
              </w:rPr>
              <w:t>2.</w:t>
            </w:r>
            <w:r w:rsidR="003111EE">
              <w:rPr>
                <w:rFonts w:eastAsiaTheme="minorEastAsia" w:cstheme="minorBidi"/>
                <w:b w:val="0"/>
                <w:bCs w:val="0"/>
                <w:i w:val="0"/>
                <w:iCs w:val="0"/>
                <w:noProof/>
                <w:sz w:val="22"/>
                <w:szCs w:val="22"/>
                <w:lang w:val="es-ES" w:eastAsia="es-ES"/>
              </w:rPr>
              <w:tab/>
            </w:r>
            <w:r w:rsidR="003111EE" w:rsidRPr="008845E6">
              <w:rPr>
                <w:rStyle w:val="Hipervnculo"/>
                <w:rFonts w:ascii="Times New Roman" w:hAnsi="Times New Roman" w:cs="Times New Roman"/>
                <w:noProof/>
                <w:lang w:val="es-ES"/>
              </w:rPr>
              <w:t>Objetivo de la tesina</w:t>
            </w:r>
            <w:r w:rsidR="003111EE">
              <w:rPr>
                <w:noProof/>
                <w:webHidden/>
              </w:rPr>
              <w:tab/>
            </w:r>
            <w:r w:rsidR="003111EE">
              <w:rPr>
                <w:noProof/>
                <w:webHidden/>
              </w:rPr>
              <w:fldChar w:fldCharType="begin"/>
            </w:r>
            <w:r w:rsidR="003111EE">
              <w:rPr>
                <w:noProof/>
                <w:webHidden/>
              </w:rPr>
              <w:instrText xml:space="preserve"> PAGEREF _Toc55806742 \h </w:instrText>
            </w:r>
            <w:r w:rsidR="003111EE">
              <w:rPr>
                <w:noProof/>
                <w:webHidden/>
              </w:rPr>
            </w:r>
            <w:r w:rsidR="003111EE">
              <w:rPr>
                <w:noProof/>
                <w:webHidden/>
              </w:rPr>
              <w:fldChar w:fldCharType="separate"/>
            </w:r>
            <w:r w:rsidR="0095522C">
              <w:rPr>
                <w:noProof/>
                <w:webHidden/>
              </w:rPr>
              <w:t>6</w:t>
            </w:r>
            <w:r w:rsidR="003111EE">
              <w:rPr>
                <w:noProof/>
                <w:webHidden/>
              </w:rPr>
              <w:fldChar w:fldCharType="end"/>
            </w:r>
          </w:hyperlink>
        </w:p>
        <w:p w14:paraId="057619E3" w14:textId="738F3E05" w:rsidR="003111EE" w:rsidRDefault="005951F1">
          <w:pPr>
            <w:pStyle w:val="TDC1"/>
            <w:tabs>
              <w:tab w:val="left" w:pos="480"/>
              <w:tab w:val="right" w:leader="dot" w:pos="8656"/>
            </w:tabs>
            <w:rPr>
              <w:rFonts w:eastAsiaTheme="minorEastAsia" w:cstheme="minorBidi"/>
              <w:b w:val="0"/>
              <w:bCs w:val="0"/>
              <w:i w:val="0"/>
              <w:iCs w:val="0"/>
              <w:noProof/>
              <w:sz w:val="22"/>
              <w:szCs w:val="22"/>
              <w:lang w:val="es-ES" w:eastAsia="es-ES"/>
            </w:rPr>
          </w:pPr>
          <w:hyperlink w:anchor="_Toc55806743" w:history="1">
            <w:r w:rsidR="003111EE" w:rsidRPr="008845E6">
              <w:rPr>
                <w:rStyle w:val="Hipervnculo"/>
                <w:rFonts w:ascii="Times New Roman" w:hAnsi="Times New Roman" w:cs="Times New Roman"/>
                <w:noProof/>
                <w:lang w:val="es-ES"/>
              </w:rPr>
              <w:t>3.</w:t>
            </w:r>
            <w:r w:rsidR="003111EE">
              <w:rPr>
                <w:rFonts w:eastAsiaTheme="minorEastAsia" w:cstheme="minorBidi"/>
                <w:b w:val="0"/>
                <w:bCs w:val="0"/>
                <w:i w:val="0"/>
                <w:iCs w:val="0"/>
                <w:noProof/>
                <w:sz w:val="22"/>
                <w:szCs w:val="22"/>
                <w:lang w:val="es-ES" w:eastAsia="es-ES"/>
              </w:rPr>
              <w:tab/>
            </w:r>
            <w:r w:rsidR="003111EE" w:rsidRPr="008845E6">
              <w:rPr>
                <w:rStyle w:val="Hipervnculo"/>
                <w:rFonts w:ascii="Times New Roman" w:hAnsi="Times New Roman" w:cs="Times New Roman"/>
                <w:noProof/>
                <w:lang w:val="es-ES"/>
              </w:rPr>
              <w:t>Justificación</w:t>
            </w:r>
            <w:r w:rsidR="003111EE">
              <w:rPr>
                <w:noProof/>
                <w:webHidden/>
              </w:rPr>
              <w:tab/>
            </w:r>
            <w:r w:rsidR="003111EE">
              <w:rPr>
                <w:noProof/>
                <w:webHidden/>
              </w:rPr>
              <w:fldChar w:fldCharType="begin"/>
            </w:r>
            <w:r w:rsidR="003111EE">
              <w:rPr>
                <w:noProof/>
                <w:webHidden/>
              </w:rPr>
              <w:instrText xml:space="preserve"> PAGEREF _Toc55806743 \h </w:instrText>
            </w:r>
            <w:r w:rsidR="003111EE">
              <w:rPr>
                <w:noProof/>
                <w:webHidden/>
              </w:rPr>
            </w:r>
            <w:r w:rsidR="003111EE">
              <w:rPr>
                <w:noProof/>
                <w:webHidden/>
              </w:rPr>
              <w:fldChar w:fldCharType="separate"/>
            </w:r>
            <w:r w:rsidR="0095522C">
              <w:rPr>
                <w:noProof/>
                <w:webHidden/>
              </w:rPr>
              <w:t>6</w:t>
            </w:r>
            <w:r w:rsidR="003111EE">
              <w:rPr>
                <w:noProof/>
                <w:webHidden/>
              </w:rPr>
              <w:fldChar w:fldCharType="end"/>
            </w:r>
          </w:hyperlink>
        </w:p>
        <w:p w14:paraId="1ECBC53A" w14:textId="378222DF" w:rsidR="003111EE" w:rsidRDefault="005951F1">
          <w:pPr>
            <w:pStyle w:val="TDC1"/>
            <w:tabs>
              <w:tab w:val="left" w:pos="480"/>
              <w:tab w:val="right" w:leader="dot" w:pos="8656"/>
            </w:tabs>
            <w:rPr>
              <w:rFonts w:eastAsiaTheme="minorEastAsia" w:cstheme="minorBidi"/>
              <w:b w:val="0"/>
              <w:bCs w:val="0"/>
              <w:i w:val="0"/>
              <w:iCs w:val="0"/>
              <w:noProof/>
              <w:sz w:val="22"/>
              <w:szCs w:val="22"/>
              <w:lang w:val="es-ES" w:eastAsia="es-ES"/>
            </w:rPr>
          </w:pPr>
          <w:hyperlink w:anchor="_Toc55806744" w:history="1">
            <w:r w:rsidR="003111EE" w:rsidRPr="008845E6">
              <w:rPr>
                <w:rStyle w:val="Hipervnculo"/>
                <w:rFonts w:ascii="Times New Roman" w:hAnsi="Times New Roman" w:cs="Times New Roman"/>
                <w:noProof/>
                <w:lang w:val="es-ES"/>
              </w:rPr>
              <w:t>4.</w:t>
            </w:r>
            <w:r w:rsidR="003111EE">
              <w:rPr>
                <w:rFonts w:eastAsiaTheme="minorEastAsia" w:cstheme="minorBidi"/>
                <w:b w:val="0"/>
                <w:bCs w:val="0"/>
                <w:i w:val="0"/>
                <w:iCs w:val="0"/>
                <w:noProof/>
                <w:sz w:val="22"/>
                <w:szCs w:val="22"/>
                <w:lang w:val="es-ES" w:eastAsia="es-ES"/>
              </w:rPr>
              <w:tab/>
            </w:r>
            <w:r w:rsidR="003111EE" w:rsidRPr="008845E6">
              <w:rPr>
                <w:rStyle w:val="Hipervnculo"/>
                <w:rFonts w:ascii="Times New Roman" w:hAnsi="Times New Roman" w:cs="Times New Roman"/>
                <w:noProof/>
                <w:lang w:val="es-ES"/>
              </w:rPr>
              <w:t>Metodología</w:t>
            </w:r>
            <w:r w:rsidR="003111EE">
              <w:rPr>
                <w:noProof/>
                <w:webHidden/>
              </w:rPr>
              <w:tab/>
            </w:r>
            <w:r w:rsidR="003111EE">
              <w:rPr>
                <w:noProof/>
                <w:webHidden/>
              </w:rPr>
              <w:fldChar w:fldCharType="begin"/>
            </w:r>
            <w:r w:rsidR="003111EE">
              <w:rPr>
                <w:noProof/>
                <w:webHidden/>
              </w:rPr>
              <w:instrText xml:space="preserve"> PAGEREF _Toc55806744 \h </w:instrText>
            </w:r>
            <w:r w:rsidR="003111EE">
              <w:rPr>
                <w:noProof/>
                <w:webHidden/>
              </w:rPr>
            </w:r>
            <w:r w:rsidR="003111EE">
              <w:rPr>
                <w:noProof/>
                <w:webHidden/>
              </w:rPr>
              <w:fldChar w:fldCharType="separate"/>
            </w:r>
            <w:r w:rsidR="0095522C">
              <w:rPr>
                <w:noProof/>
                <w:webHidden/>
              </w:rPr>
              <w:t>6</w:t>
            </w:r>
            <w:r w:rsidR="003111EE">
              <w:rPr>
                <w:noProof/>
                <w:webHidden/>
              </w:rPr>
              <w:fldChar w:fldCharType="end"/>
            </w:r>
          </w:hyperlink>
        </w:p>
        <w:p w14:paraId="0A59F88C" w14:textId="5F918069" w:rsidR="003111EE" w:rsidRDefault="005951F1">
          <w:pPr>
            <w:pStyle w:val="TDC1"/>
            <w:tabs>
              <w:tab w:val="left" w:pos="480"/>
              <w:tab w:val="right" w:leader="dot" w:pos="8656"/>
            </w:tabs>
            <w:rPr>
              <w:rFonts w:eastAsiaTheme="minorEastAsia" w:cstheme="minorBidi"/>
              <w:b w:val="0"/>
              <w:bCs w:val="0"/>
              <w:i w:val="0"/>
              <w:iCs w:val="0"/>
              <w:noProof/>
              <w:sz w:val="22"/>
              <w:szCs w:val="22"/>
              <w:lang w:val="es-ES" w:eastAsia="es-ES"/>
            </w:rPr>
          </w:pPr>
          <w:hyperlink w:anchor="_Toc55806745" w:history="1">
            <w:r w:rsidR="003111EE" w:rsidRPr="008845E6">
              <w:rPr>
                <w:rStyle w:val="Hipervnculo"/>
                <w:rFonts w:ascii="Times New Roman" w:hAnsi="Times New Roman" w:cs="Times New Roman"/>
                <w:noProof/>
                <w:lang w:val="es-ES"/>
              </w:rPr>
              <w:t>5.</w:t>
            </w:r>
            <w:r w:rsidR="003111EE">
              <w:rPr>
                <w:rFonts w:eastAsiaTheme="minorEastAsia" w:cstheme="minorBidi"/>
                <w:b w:val="0"/>
                <w:bCs w:val="0"/>
                <w:i w:val="0"/>
                <w:iCs w:val="0"/>
                <w:noProof/>
                <w:sz w:val="22"/>
                <w:szCs w:val="22"/>
                <w:lang w:val="es-ES" w:eastAsia="es-ES"/>
              </w:rPr>
              <w:tab/>
            </w:r>
            <w:r w:rsidR="003111EE" w:rsidRPr="008845E6">
              <w:rPr>
                <w:rStyle w:val="Hipervnculo"/>
                <w:rFonts w:ascii="Times New Roman" w:hAnsi="Times New Roman" w:cs="Times New Roman"/>
                <w:noProof/>
                <w:lang w:val="es-ES"/>
              </w:rPr>
              <w:t>Índice por capítulos y temas de trabajo.</w:t>
            </w:r>
            <w:r w:rsidR="003111EE">
              <w:rPr>
                <w:noProof/>
                <w:webHidden/>
              </w:rPr>
              <w:tab/>
            </w:r>
            <w:r w:rsidR="003111EE">
              <w:rPr>
                <w:noProof/>
                <w:webHidden/>
              </w:rPr>
              <w:fldChar w:fldCharType="begin"/>
            </w:r>
            <w:r w:rsidR="003111EE">
              <w:rPr>
                <w:noProof/>
                <w:webHidden/>
              </w:rPr>
              <w:instrText xml:space="preserve"> PAGEREF _Toc55806745 \h </w:instrText>
            </w:r>
            <w:r w:rsidR="003111EE">
              <w:rPr>
                <w:noProof/>
                <w:webHidden/>
              </w:rPr>
            </w:r>
            <w:r w:rsidR="003111EE">
              <w:rPr>
                <w:noProof/>
                <w:webHidden/>
              </w:rPr>
              <w:fldChar w:fldCharType="separate"/>
            </w:r>
            <w:r w:rsidR="0095522C">
              <w:rPr>
                <w:noProof/>
                <w:webHidden/>
              </w:rPr>
              <w:t>7</w:t>
            </w:r>
            <w:r w:rsidR="003111EE">
              <w:rPr>
                <w:noProof/>
                <w:webHidden/>
              </w:rPr>
              <w:fldChar w:fldCharType="end"/>
            </w:r>
          </w:hyperlink>
        </w:p>
        <w:p w14:paraId="38A0C85C" w14:textId="272299B6" w:rsidR="003111EE" w:rsidRDefault="005951F1">
          <w:pPr>
            <w:pStyle w:val="TDC1"/>
            <w:tabs>
              <w:tab w:val="left" w:pos="480"/>
              <w:tab w:val="right" w:leader="dot" w:pos="8656"/>
            </w:tabs>
            <w:rPr>
              <w:rFonts w:eastAsiaTheme="minorEastAsia" w:cstheme="minorBidi"/>
              <w:b w:val="0"/>
              <w:bCs w:val="0"/>
              <w:i w:val="0"/>
              <w:iCs w:val="0"/>
              <w:noProof/>
              <w:sz w:val="22"/>
              <w:szCs w:val="22"/>
              <w:lang w:val="es-ES" w:eastAsia="es-ES"/>
            </w:rPr>
          </w:pPr>
          <w:hyperlink w:anchor="_Toc55806746" w:history="1">
            <w:r w:rsidR="003111EE" w:rsidRPr="008845E6">
              <w:rPr>
                <w:rStyle w:val="Hipervnculo"/>
                <w:rFonts w:ascii="Times New Roman" w:hAnsi="Times New Roman" w:cs="Times New Roman"/>
                <w:noProof/>
                <w:lang w:val="es-ES"/>
              </w:rPr>
              <w:t>6.</w:t>
            </w:r>
            <w:r w:rsidR="003111EE">
              <w:rPr>
                <w:rFonts w:eastAsiaTheme="minorEastAsia" w:cstheme="minorBidi"/>
                <w:b w:val="0"/>
                <w:bCs w:val="0"/>
                <w:i w:val="0"/>
                <w:iCs w:val="0"/>
                <w:noProof/>
                <w:sz w:val="22"/>
                <w:szCs w:val="22"/>
                <w:lang w:val="es-ES" w:eastAsia="es-ES"/>
              </w:rPr>
              <w:tab/>
            </w:r>
            <w:r w:rsidR="003111EE" w:rsidRPr="008845E6">
              <w:rPr>
                <w:rStyle w:val="Hipervnculo"/>
                <w:rFonts w:ascii="Times New Roman" w:hAnsi="Times New Roman" w:cs="Times New Roman"/>
                <w:noProof/>
                <w:lang w:val="es-ES"/>
              </w:rPr>
              <w:t>Bibliografía consultada</w:t>
            </w:r>
            <w:r w:rsidR="003111EE">
              <w:rPr>
                <w:noProof/>
                <w:webHidden/>
              </w:rPr>
              <w:tab/>
            </w:r>
            <w:r w:rsidR="003111EE">
              <w:rPr>
                <w:noProof/>
                <w:webHidden/>
              </w:rPr>
              <w:fldChar w:fldCharType="begin"/>
            </w:r>
            <w:r w:rsidR="003111EE">
              <w:rPr>
                <w:noProof/>
                <w:webHidden/>
              </w:rPr>
              <w:instrText xml:space="preserve"> PAGEREF _Toc55806746 \h </w:instrText>
            </w:r>
            <w:r w:rsidR="003111EE">
              <w:rPr>
                <w:noProof/>
                <w:webHidden/>
              </w:rPr>
            </w:r>
            <w:r w:rsidR="003111EE">
              <w:rPr>
                <w:noProof/>
                <w:webHidden/>
              </w:rPr>
              <w:fldChar w:fldCharType="separate"/>
            </w:r>
            <w:r w:rsidR="0095522C">
              <w:rPr>
                <w:noProof/>
                <w:webHidden/>
              </w:rPr>
              <w:t>8</w:t>
            </w:r>
            <w:r w:rsidR="003111EE">
              <w:rPr>
                <w:noProof/>
                <w:webHidden/>
              </w:rPr>
              <w:fldChar w:fldCharType="end"/>
            </w:r>
          </w:hyperlink>
        </w:p>
        <w:p w14:paraId="0B333F6D" w14:textId="58DCF3EB" w:rsidR="003111EE" w:rsidRDefault="005951F1">
          <w:pPr>
            <w:pStyle w:val="TDC1"/>
            <w:tabs>
              <w:tab w:val="left" w:pos="480"/>
              <w:tab w:val="right" w:leader="dot" w:pos="8656"/>
            </w:tabs>
            <w:rPr>
              <w:rFonts w:eastAsiaTheme="minorEastAsia" w:cstheme="minorBidi"/>
              <w:b w:val="0"/>
              <w:bCs w:val="0"/>
              <w:i w:val="0"/>
              <w:iCs w:val="0"/>
              <w:noProof/>
              <w:sz w:val="22"/>
              <w:szCs w:val="22"/>
              <w:lang w:val="es-ES" w:eastAsia="es-ES"/>
            </w:rPr>
          </w:pPr>
          <w:hyperlink w:anchor="_Toc55806747" w:history="1">
            <w:r w:rsidR="003111EE" w:rsidRPr="008845E6">
              <w:rPr>
                <w:rStyle w:val="Hipervnculo"/>
                <w:rFonts w:ascii="Times New Roman" w:hAnsi="Times New Roman" w:cs="Times New Roman"/>
                <w:noProof/>
                <w:lang w:val="es-ES"/>
              </w:rPr>
              <w:t>7.</w:t>
            </w:r>
            <w:r w:rsidR="003111EE">
              <w:rPr>
                <w:rFonts w:eastAsiaTheme="minorEastAsia" w:cstheme="minorBidi"/>
                <w:b w:val="0"/>
                <w:bCs w:val="0"/>
                <w:i w:val="0"/>
                <w:iCs w:val="0"/>
                <w:noProof/>
                <w:sz w:val="22"/>
                <w:szCs w:val="22"/>
                <w:lang w:val="es-ES" w:eastAsia="es-ES"/>
              </w:rPr>
              <w:tab/>
            </w:r>
            <w:r w:rsidR="003111EE" w:rsidRPr="008845E6">
              <w:rPr>
                <w:rStyle w:val="Hipervnculo"/>
                <w:rFonts w:ascii="Times New Roman" w:hAnsi="Times New Roman" w:cs="Times New Roman"/>
                <w:noProof/>
                <w:lang w:val="es-ES"/>
              </w:rPr>
              <w:t>Cronograma de las tareas a realizar.</w:t>
            </w:r>
            <w:r w:rsidR="003111EE">
              <w:rPr>
                <w:noProof/>
                <w:webHidden/>
              </w:rPr>
              <w:tab/>
            </w:r>
            <w:r w:rsidR="003111EE">
              <w:rPr>
                <w:noProof/>
                <w:webHidden/>
              </w:rPr>
              <w:fldChar w:fldCharType="begin"/>
            </w:r>
            <w:r w:rsidR="003111EE">
              <w:rPr>
                <w:noProof/>
                <w:webHidden/>
              </w:rPr>
              <w:instrText xml:space="preserve"> PAGEREF _Toc55806747 \h </w:instrText>
            </w:r>
            <w:r w:rsidR="003111EE">
              <w:rPr>
                <w:noProof/>
                <w:webHidden/>
              </w:rPr>
            </w:r>
            <w:r w:rsidR="003111EE">
              <w:rPr>
                <w:noProof/>
                <w:webHidden/>
              </w:rPr>
              <w:fldChar w:fldCharType="separate"/>
            </w:r>
            <w:r w:rsidR="0095522C">
              <w:rPr>
                <w:noProof/>
                <w:webHidden/>
              </w:rPr>
              <w:t>9</w:t>
            </w:r>
            <w:r w:rsidR="003111EE">
              <w:rPr>
                <w:noProof/>
                <w:webHidden/>
              </w:rPr>
              <w:fldChar w:fldCharType="end"/>
            </w:r>
          </w:hyperlink>
        </w:p>
        <w:p w14:paraId="45EEFD9D" w14:textId="4814EF72" w:rsidR="00E355D2" w:rsidRDefault="00E355D2" w:rsidP="00B6356F">
          <w:pPr>
            <w:spacing w:line="276" w:lineRule="auto"/>
          </w:pPr>
          <w:r w:rsidRPr="00FA143D">
            <w:rPr>
              <w:rFonts w:ascii="Arial" w:hAnsi="Arial" w:cs="Arial"/>
              <w:b/>
              <w:bCs/>
              <w:noProof/>
              <w:sz w:val="36"/>
              <w:szCs w:val="36"/>
            </w:rPr>
            <w:fldChar w:fldCharType="end"/>
          </w:r>
        </w:p>
      </w:sdtContent>
    </w:sdt>
    <w:p w14:paraId="7A883483" w14:textId="565374DB" w:rsidR="00E355D2" w:rsidRPr="00E355D2" w:rsidRDefault="00E355D2" w:rsidP="00E355D2">
      <w:pPr>
        <w:pStyle w:val="Ttulo1"/>
      </w:pPr>
    </w:p>
    <w:p w14:paraId="5AB6EBB8" w14:textId="367DDCD8" w:rsidR="00E355D2" w:rsidRDefault="00E355D2" w:rsidP="00E355D2">
      <w:pPr>
        <w:rPr>
          <w:lang w:val="es-ES"/>
        </w:rPr>
      </w:pPr>
    </w:p>
    <w:p w14:paraId="158E0CA2" w14:textId="0587653E" w:rsidR="00E355D2" w:rsidRDefault="00E355D2" w:rsidP="00E355D2">
      <w:pPr>
        <w:rPr>
          <w:lang w:val="es-ES"/>
        </w:rPr>
      </w:pPr>
    </w:p>
    <w:p w14:paraId="3643AC74" w14:textId="5D3BA911" w:rsidR="00E355D2" w:rsidRDefault="00E355D2" w:rsidP="00E355D2">
      <w:pPr>
        <w:rPr>
          <w:lang w:val="es-ES"/>
        </w:rPr>
      </w:pPr>
    </w:p>
    <w:p w14:paraId="54D1E397" w14:textId="1314FFB6" w:rsidR="00E355D2" w:rsidRDefault="00E355D2" w:rsidP="00E355D2">
      <w:pPr>
        <w:rPr>
          <w:lang w:val="es-ES"/>
        </w:rPr>
      </w:pPr>
    </w:p>
    <w:p w14:paraId="27A29327" w14:textId="22F41530" w:rsidR="00E355D2" w:rsidRDefault="00E355D2" w:rsidP="00E355D2">
      <w:pPr>
        <w:rPr>
          <w:lang w:val="es-ES"/>
        </w:rPr>
      </w:pPr>
    </w:p>
    <w:p w14:paraId="08DD99FF" w14:textId="38699105" w:rsidR="00E355D2" w:rsidRDefault="00E355D2" w:rsidP="00E355D2">
      <w:pPr>
        <w:rPr>
          <w:lang w:val="es-ES"/>
        </w:rPr>
      </w:pPr>
    </w:p>
    <w:p w14:paraId="44ED4E4C" w14:textId="5EE19F83" w:rsidR="00E355D2" w:rsidRDefault="00E355D2" w:rsidP="00E355D2">
      <w:pPr>
        <w:rPr>
          <w:lang w:val="es-ES"/>
        </w:rPr>
      </w:pPr>
    </w:p>
    <w:p w14:paraId="10B13FA2" w14:textId="7AE2D18F" w:rsidR="00E355D2" w:rsidRDefault="00E355D2" w:rsidP="00E355D2">
      <w:pPr>
        <w:rPr>
          <w:lang w:val="es-ES"/>
        </w:rPr>
      </w:pPr>
    </w:p>
    <w:p w14:paraId="6A8E657D" w14:textId="73D86711" w:rsidR="00E355D2" w:rsidRDefault="00E355D2" w:rsidP="00E355D2">
      <w:pPr>
        <w:rPr>
          <w:lang w:val="es-ES"/>
        </w:rPr>
      </w:pPr>
    </w:p>
    <w:p w14:paraId="4FF6DE47" w14:textId="4CBA213C" w:rsidR="00E355D2" w:rsidRDefault="00E355D2" w:rsidP="00E355D2">
      <w:pPr>
        <w:rPr>
          <w:lang w:val="es-ES"/>
        </w:rPr>
      </w:pPr>
    </w:p>
    <w:p w14:paraId="1B99D3AA" w14:textId="7759E491" w:rsidR="00E355D2" w:rsidRDefault="00E355D2" w:rsidP="00E355D2">
      <w:pPr>
        <w:rPr>
          <w:lang w:val="es-ES"/>
        </w:rPr>
      </w:pPr>
    </w:p>
    <w:p w14:paraId="4EA27746" w14:textId="49C6A826" w:rsidR="00E355D2" w:rsidRDefault="00E355D2" w:rsidP="00E355D2">
      <w:pPr>
        <w:rPr>
          <w:lang w:val="es-ES"/>
        </w:rPr>
      </w:pPr>
    </w:p>
    <w:p w14:paraId="652D8CF9" w14:textId="1F861E20" w:rsidR="00E355D2" w:rsidRDefault="00E355D2" w:rsidP="00E355D2">
      <w:pPr>
        <w:rPr>
          <w:lang w:val="es-ES"/>
        </w:rPr>
      </w:pPr>
    </w:p>
    <w:p w14:paraId="773E7A27" w14:textId="32E123C7" w:rsidR="00E355D2" w:rsidRDefault="00E355D2" w:rsidP="00E355D2">
      <w:pPr>
        <w:rPr>
          <w:lang w:val="es-ES"/>
        </w:rPr>
      </w:pPr>
    </w:p>
    <w:p w14:paraId="02265BA5" w14:textId="14966DF5" w:rsidR="00E355D2" w:rsidRDefault="00E355D2" w:rsidP="00E355D2">
      <w:pPr>
        <w:rPr>
          <w:lang w:val="es-ES"/>
        </w:rPr>
      </w:pPr>
    </w:p>
    <w:p w14:paraId="6A051F81" w14:textId="61967DFD" w:rsidR="00E355D2" w:rsidRDefault="00E355D2" w:rsidP="00E355D2">
      <w:pPr>
        <w:rPr>
          <w:lang w:val="es-ES"/>
        </w:rPr>
      </w:pPr>
    </w:p>
    <w:p w14:paraId="656C42DA" w14:textId="054D8D46" w:rsidR="00E355D2" w:rsidRDefault="00E355D2" w:rsidP="00E355D2">
      <w:pPr>
        <w:rPr>
          <w:lang w:val="es-ES"/>
        </w:rPr>
      </w:pPr>
    </w:p>
    <w:p w14:paraId="0B31755F" w14:textId="0370872C" w:rsidR="00E355D2" w:rsidRDefault="00E355D2" w:rsidP="00E355D2">
      <w:pPr>
        <w:rPr>
          <w:lang w:val="es-ES"/>
        </w:rPr>
      </w:pPr>
    </w:p>
    <w:p w14:paraId="0EFE454E" w14:textId="4BB57C27" w:rsidR="00E355D2" w:rsidRDefault="00E355D2" w:rsidP="00E355D2">
      <w:pPr>
        <w:rPr>
          <w:lang w:val="es-ES"/>
        </w:rPr>
      </w:pPr>
    </w:p>
    <w:p w14:paraId="0C68D490" w14:textId="2CAF5D79" w:rsidR="00E355D2" w:rsidRDefault="00E355D2" w:rsidP="00E355D2">
      <w:pPr>
        <w:rPr>
          <w:lang w:val="es-ES"/>
        </w:rPr>
      </w:pPr>
    </w:p>
    <w:p w14:paraId="5EA1B788" w14:textId="7D0ACEAB" w:rsidR="00E355D2" w:rsidRDefault="00E355D2" w:rsidP="00E355D2">
      <w:pPr>
        <w:rPr>
          <w:lang w:val="es-ES"/>
        </w:rPr>
      </w:pPr>
    </w:p>
    <w:p w14:paraId="22A77667" w14:textId="0D75FFB3" w:rsidR="00E355D2" w:rsidRDefault="00E355D2" w:rsidP="00E355D2">
      <w:pPr>
        <w:rPr>
          <w:lang w:val="es-ES"/>
        </w:rPr>
      </w:pPr>
    </w:p>
    <w:p w14:paraId="02DF24F0" w14:textId="4598B36D" w:rsidR="00E355D2" w:rsidRDefault="00E355D2" w:rsidP="00E355D2">
      <w:pPr>
        <w:rPr>
          <w:lang w:val="es-ES"/>
        </w:rPr>
      </w:pPr>
    </w:p>
    <w:p w14:paraId="0E2824D6" w14:textId="3519CDC1" w:rsidR="00E355D2" w:rsidRDefault="00E355D2" w:rsidP="00E355D2">
      <w:pPr>
        <w:rPr>
          <w:lang w:val="es-ES"/>
        </w:rPr>
      </w:pPr>
    </w:p>
    <w:p w14:paraId="39F73ECE" w14:textId="5D312892" w:rsidR="00E355D2" w:rsidRDefault="00E355D2" w:rsidP="00E355D2">
      <w:pPr>
        <w:rPr>
          <w:lang w:val="es-ES"/>
        </w:rPr>
      </w:pPr>
    </w:p>
    <w:p w14:paraId="41EE4AAC" w14:textId="6DB375F5" w:rsidR="00E355D2" w:rsidRDefault="00E355D2" w:rsidP="00E355D2">
      <w:pPr>
        <w:rPr>
          <w:lang w:val="es-ES"/>
        </w:rPr>
      </w:pPr>
    </w:p>
    <w:p w14:paraId="18C1312A" w14:textId="4687E728" w:rsidR="00E355D2" w:rsidRDefault="00E355D2" w:rsidP="00E355D2">
      <w:pPr>
        <w:rPr>
          <w:lang w:val="es-ES"/>
        </w:rPr>
      </w:pPr>
    </w:p>
    <w:p w14:paraId="66BBCDA2" w14:textId="4DCCB377" w:rsidR="00E355D2" w:rsidRDefault="00E355D2" w:rsidP="00E355D2">
      <w:pPr>
        <w:rPr>
          <w:lang w:val="es-ES"/>
        </w:rPr>
      </w:pPr>
    </w:p>
    <w:p w14:paraId="313BA77D" w14:textId="77777777" w:rsidR="00E355D2" w:rsidRPr="00E355D2" w:rsidRDefault="00E355D2" w:rsidP="00E355D2">
      <w:pPr>
        <w:rPr>
          <w:lang w:val="es-ES"/>
        </w:rPr>
      </w:pPr>
    </w:p>
    <w:p w14:paraId="6148681E" w14:textId="3C584644" w:rsidR="00E355D2" w:rsidRPr="00A472EA" w:rsidRDefault="00E355D2" w:rsidP="00E355D2">
      <w:pPr>
        <w:pStyle w:val="Ttulo1"/>
        <w:numPr>
          <w:ilvl w:val="0"/>
          <w:numId w:val="4"/>
        </w:numPr>
        <w:rPr>
          <w:rFonts w:ascii="Times New Roman" w:hAnsi="Times New Roman" w:cs="Times New Roman"/>
          <w:b/>
          <w:bCs/>
          <w:color w:val="auto"/>
          <w:sz w:val="24"/>
          <w:szCs w:val="24"/>
          <w:lang w:val="es-ES"/>
        </w:rPr>
      </w:pPr>
      <w:bookmarkStart w:id="0" w:name="_Toc55806741"/>
      <w:r w:rsidRPr="00A472EA">
        <w:rPr>
          <w:rFonts w:ascii="Times New Roman" w:hAnsi="Times New Roman" w:cs="Times New Roman"/>
          <w:b/>
          <w:bCs/>
          <w:color w:val="auto"/>
          <w:sz w:val="24"/>
          <w:szCs w:val="24"/>
          <w:lang w:val="es-ES"/>
        </w:rPr>
        <w:lastRenderedPageBreak/>
        <w:t>Introducción.</w:t>
      </w:r>
      <w:bookmarkEnd w:id="0"/>
    </w:p>
    <w:p w14:paraId="218C6DE8" w14:textId="23611089" w:rsidR="00BA0F94" w:rsidRPr="00A472EA" w:rsidRDefault="00BA0F94" w:rsidP="00A1724C">
      <w:pPr>
        <w:jc w:val="both"/>
        <w:rPr>
          <w:rFonts w:ascii="Times New Roman" w:hAnsi="Times New Roman" w:cs="Times New Roman"/>
          <w:lang w:val="es-ES"/>
        </w:rPr>
      </w:pPr>
    </w:p>
    <w:p w14:paraId="459783B8" w14:textId="2E0C3BC3" w:rsidR="00A1724C" w:rsidRPr="00A1724C" w:rsidRDefault="00A15DA3" w:rsidP="00A1724C">
      <w:pPr>
        <w:jc w:val="both"/>
        <w:rPr>
          <w:rFonts w:ascii="Times New Roman" w:hAnsi="Times New Roman" w:cs="Times New Roman"/>
          <w:b/>
          <w:bCs/>
          <w:lang w:val="es-ES"/>
        </w:rPr>
      </w:pPr>
      <w:r>
        <w:rPr>
          <w:rFonts w:ascii="Times New Roman" w:hAnsi="Times New Roman" w:cs="Times New Roman"/>
          <w:lang w:val="es-ES"/>
        </w:rPr>
        <w:t xml:space="preserve">Mediante </w:t>
      </w:r>
      <w:r w:rsidR="00A1724C">
        <w:rPr>
          <w:rFonts w:ascii="Times New Roman" w:hAnsi="Times New Roman" w:cs="Times New Roman"/>
          <w:lang w:val="es-ES"/>
        </w:rPr>
        <w:t xml:space="preserve">la realización de </w:t>
      </w:r>
      <w:r>
        <w:rPr>
          <w:rFonts w:ascii="Times New Roman" w:hAnsi="Times New Roman" w:cs="Times New Roman"/>
          <w:lang w:val="es-ES"/>
        </w:rPr>
        <w:t>est</w:t>
      </w:r>
      <w:r w:rsidR="00502793">
        <w:rPr>
          <w:rFonts w:ascii="Times New Roman" w:hAnsi="Times New Roman" w:cs="Times New Roman"/>
          <w:lang w:val="es-ES"/>
        </w:rPr>
        <w:t>e trabajo, en una misma obra y de manera global, pretendo</w:t>
      </w:r>
      <w:r>
        <w:rPr>
          <w:rFonts w:ascii="Times New Roman" w:hAnsi="Times New Roman" w:cs="Times New Roman"/>
          <w:lang w:val="es-ES"/>
        </w:rPr>
        <w:t xml:space="preserve"> </w:t>
      </w:r>
      <w:r w:rsidR="00502793">
        <w:rPr>
          <w:rFonts w:ascii="Times New Roman" w:hAnsi="Times New Roman" w:cs="Times New Roman"/>
          <w:lang w:val="es-ES"/>
        </w:rPr>
        <w:t xml:space="preserve">hacer una recopilación de </w:t>
      </w:r>
      <w:r>
        <w:rPr>
          <w:rFonts w:ascii="Times New Roman" w:hAnsi="Times New Roman" w:cs="Times New Roman"/>
          <w:lang w:val="es-ES"/>
        </w:rPr>
        <w:t>todos los procedimientos</w:t>
      </w:r>
      <w:r w:rsidR="00502793">
        <w:rPr>
          <w:rFonts w:ascii="Times New Roman" w:hAnsi="Times New Roman" w:cs="Times New Roman"/>
          <w:lang w:val="es-ES"/>
        </w:rPr>
        <w:t xml:space="preserve"> </w:t>
      </w:r>
      <w:r>
        <w:rPr>
          <w:rFonts w:ascii="Times New Roman" w:hAnsi="Times New Roman" w:cs="Times New Roman"/>
          <w:lang w:val="es-ES"/>
        </w:rPr>
        <w:t>que</w:t>
      </w:r>
      <w:r w:rsidR="00A1724C">
        <w:rPr>
          <w:rFonts w:ascii="Times New Roman" w:hAnsi="Times New Roman" w:cs="Times New Roman"/>
          <w:lang w:val="es-ES"/>
        </w:rPr>
        <w:t xml:space="preserve"> un laboratorio farmacéutico español tiene</w:t>
      </w:r>
      <w:r>
        <w:rPr>
          <w:rFonts w:ascii="Times New Roman" w:hAnsi="Times New Roman" w:cs="Times New Roman"/>
          <w:lang w:val="es-ES"/>
        </w:rPr>
        <w:t xml:space="preserve"> que llevar a cabo para exportar sus medicamentos. Como el comercio internacional </w:t>
      </w:r>
      <w:r w:rsidR="001E5922">
        <w:rPr>
          <w:rFonts w:ascii="Times New Roman" w:hAnsi="Times New Roman" w:cs="Times New Roman"/>
          <w:lang w:val="es-ES"/>
        </w:rPr>
        <w:t>de medicamentos es un c</w:t>
      </w:r>
      <w:r w:rsidR="00502793">
        <w:rPr>
          <w:rFonts w:ascii="Times New Roman" w:hAnsi="Times New Roman" w:cs="Times New Roman"/>
          <w:lang w:val="es-ES"/>
        </w:rPr>
        <w:t>ampo</w:t>
      </w:r>
      <w:r w:rsidR="001E5922">
        <w:rPr>
          <w:rFonts w:ascii="Times New Roman" w:hAnsi="Times New Roman" w:cs="Times New Roman"/>
          <w:lang w:val="es-ES"/>
        </w:rPr>
        <w:t xml:space="preserve"> muy amplio</w:t>
      </w:r>
      <w:r w:rsidR="00A1724C">
        <w:rPr>
          <w:rFonts w:ascii="Times New Roman" w:hAnsi="Times New Roman" w:cs="Times New Roman"/>
          <w:lang w:val="es-ES"/>
        </w:rPr>
        <w:t>,</w:t>
      </w:r>
      <w:r w:rsidR="001E5922">
        <w:rPr>
          <w:rFonts w:ascii="Times New Roman" w:hAnsi="Times New Roman" w:cs="Times New Roman"/>
          <w:lang w:val="es-ES"/>
        </w:rPr>
        <w:t xml:space="preserve"> que abarca muchos países e infinidad de procesos diferentes</w:t>
      </w:r>
      <w:r w:rsidR="00502793">
        <w:rPr>
          <w:rFonts w:ascii="Times New Roman" w:hAnsi="Times New Roman" w:cs="Times New Roman"/>
          <w:lang w:val="es-ES"/>
        </w:rPr>
        <w:t>,</w:t>
      </w:r>
      <w:r w:rsidR="001E5922">
        <w:rPr>
          <w:rFonts w:ascii="Times New Roman" w:hAnsi="Times New Roman" w:cs="Times New Roman"/>
          <w:lang w:val="es-ES"/>
        </w:rPr>
        <w:t xml:space="preserve"> según con el país que se esté tratando, </w:t>
      </w:r>
      <w:r w:rsidR="00A1724C">
        <w:rPr>
          <w:rFonts w:ascii="Times New Roman" w:hAnsi="Times New Roman" w:cs="Times New Roman"/>
          <w:lang w:val="es-ES"/>
        </w:rPr>
        <w:t xml:space="preserve">me centraré </w:t>
      </w:r>
      <w:r w:rsidR="001E5922">
        <w:rPr>
          <w:rFonts w:ascii="Times New Roman" w:hAnsi="Times New Roman" w:cs="Times New Roman"/>
          <w:lang w:val="es-ES"/>
        </w:rPr>
        <w:t xml:space="preserve">en </w:t>
      </w:r>
      <w:r w:rsidR="00A1724C">
        <w:rPr>
          <w:rFonts w:ascii="Times New Roman" w:hAnsi="Times New Roman" w:cs="Times New Roman"/>
          <w:lang w:val="es-ES"/>
        </w:rPr>
        <w:t xml:space="preserve">mi trabajo en </w:t>
      </w:r>
      <w:r w:rsidR="00502793">
        <w:rPr>
          <w:rFonts w:ascii="Times New Roman" w:hAnsi="Times New Roman" w:cs="Times New Roman"/>
          <w:lang w:val="es-ES"/>
        </w:rPr>
        <w:t xml:space="preserve">el comercio español de medicamentos con </w:t>
      </w:r>
      <w:r w:rsidR="001E5922">
        <w:rPr>
          <w:rFonts w:ascii="Times New Roman" w:hAnsi="Times New Roman" w:cs="Times New Roman"/>
          <w:lang w:val="es-ES"/>
        </w:rPr>
        <w:t xml:space="preserve">los países europeos, </w:t>
      </w:r>
      <w:r w:rsidR="00502793">
        <w:rPr>
          <w:rFonts w:ascii="Times New Roman" w:hAnsi="Times New Roman" w:cs="Times New Roman"/>
          <w:lang w:val="es-ES"/>
        </w:rPr>
        <w:t xml:space="preserve">concretamente mi trabajo tratará de </w:t>
      </w:r>
      <w:r w:rsidR="00A1724C">
        <w:rPr>
          <w:rFonts w:ascii="Times New Roman" w:hAnsi="Times New Roman" w:cs="Times New Roman"/>
          <w:lang w:val="es-ES"/>
        </w:rPr>
        <w:t xml:space="preserve">los </w:t>
      </w:r>
      <w:r w:rsidR="00A1724C">
        <w:rPr>
          <w:rFonts w:ascii="Times New Roman" w:hAnsi="Times New Roman" w:cs="Times New Roman"/>
          <w:b/>
          <w:bCs/>
          <w:lang w:val="es-ES"/>
        </w:rPr>
        <w:t xml:space="preserve">procedimientos y regulación del comercio internacional </w:t>
      </w:r>
      <w:r w:rsidR="0095522C">
        <w:rPr>
          <w:rFonts w:ascii="Times New Roman" w:hAnsi="Times New Roman" w:cs="Times New Roman"/>
          <w:b/>
          <w:bCs/>
          <w:lang w:val="es-ES"/>
        </w:rPr>
        <w:t xml:space="preserve">intracomunitario </w:t>
      </w:r>
      <w:r w:rsidR="00A1724C">
        <w:rPr>
          <w:rFonts w:ascii="Times New Roman" w:hAnsi="Times New Roman" w:cs="Times New Roman"/>
          <w:b/>
          <w:bCs/>
          <w:lang w:val="es-ES"/>
        </w:rPr>
        <w:t xml:space="preserve">de medicamentos de uso humano de la industria farmacéutica española. </w:t>
      </w:r>
    </w:p>
    <w:p w14:paraId="5AF04895" w14:textId="4F1D5C90" w:rsidR="001E5922" w:rsidRDefault="001E5922" w:rsidP="001735D9">
      <w:pPr>
        <w:jc w:val="both"/>
        <w:rPr>
          <w:rFonts w:ascii="Times New Roman" w:hAnsi="Times New Roman" w:cs="Times New Roman"/>
          <w:lang w:val="es-ES"/>
        </w:rPr>
      </w:pPr>
    </w:p>
    <w:p w14:paraId="3474D163" w14:textId="18A347D0" w:rsidR="001E5922" w:rsidRDefault="001E5922" w:rsidP="001735D9">
      <w:pPr>
        <w:jc w:val="both"/>
        <w:rPr>
          <w:rFonts w:ascii="Times New Roman" w:hAnsi="Times New Roman" w:cs="Times New Roman"/>
          <w:lang w:val="es-ES"/>
        </w:rPr>
      </w:pPr>
      <w:r>
        <w:rPr>
          <w:rFonts w:ascii="Times New Roman" w:hAnsi="Times New Roman" w:cs="Times New Roman"/>
          <w:lang w:val="es-ES"/>
        </w:rPr>
        <w:t>Considero que todo y que hay much</w:t>
      </w:r>
      <w:r w:rsidR="006946B0">
        <w:rPr>
          <w:rFonts w:ascii="Times New Roman" w:hAnsi="Times New Roman" w:cs="Times New Roman"/>
          <w:lang w:val="es-ES"/>
        </w:rPr>
        <w:t xml:space="preserve">a literatura </w:t>
      </w:r>
      <w:r>
        <w:rPr>
          <w:rFonts w:ascii="Times New Roman" w:hAnsi="Times New Roman" w:cs="Times New Roman"/>
          <w:lang w:val="es-ES"/>
        </w:rPr>
        <w:t>escrit</w:t>
      </w:r>
      <w:r w:rsidR="006946B0">
        <w:rPr>
          <w:rFonts w:ascii="Times New Roman" w:hAnsi="Times New Roman" w:cs="Times New Roman"/>
          <w:lang w:val="es-ES"/>
        </w:rPr>
        <w:t>a</w:t>
      </w:r>
      <w:r>
        <w:rPr>
          <w:rFonts w:ascii="Times New Roman" w:hAnsi="Times New Roman" w:cs="Times New Roman"/>
          <w:lang w:val="es-ES"/>
        </w:rPr>
        <w:t xml:space="preserve"> sobre este tema</w:t>
      </w:r>
      <w:r w:rsidR="00A06F5C">
        <w:rPr>
          <w:rFonts w:ascii="Times New Roman" w:hAnsi="Times New Roman" w:cs="Times New Roman"/>
          <w:lang w:val="es-ES"/>
        </w:rPr>
        <w:t>,</w:t>
      </w:r>
      <w:r>
        <w:rPr>
          <w:rFonts w:ascii="Times New Roman" w:hAnsi="Times New Roman" w:cs="Times New Roman"/>
          <w:lang w:val="es-ES"/>
        </w:rPr>
        <w:t xml:space="preserve"> he encontrado a faltar una obra </w:t>
      </w:r>
      <w:r w:rsidR="00A1724C">
        <w:rPr>
          <w:rFonts w:ascii="Times New Roman" w:hAnsi="Times New Roman" w:cs="Times New Roman"/>
          <w:lang w:val="es-ES"/>
        </w:rPr>
        <w:t>que sintetice y recopile toda esta información</w:t>
      </w:r>
      <w:r w:rsidR="00A06F5C">
        <w:rPr>
          <w:rFonts w:ascii="Times New Roman" w:hAnsi="Times New Roman" w:cs="Times New Roman"/>
          <w:lang w:val="es-ES"/>
        </w:rPr>
        <w:t xml:space="preserve">, pudiendo así servir de </w:t>
      </w:r>
      <w:r w:rsidR="00A1724C">
        <w:rPr>
          <w:rFonts w:ascii="Times New Roman" w:hAnsi="Times New Roman" w:cs="Times New Roman"/>
          <w:lang w:val="es-ES"/>
        </w:rPr>
        <w:t xml:space="preserve">guía a </w:t>
      </w:r>
      <w:r w:rsidR="00A06F5C">
        <w:rPr>
          <w:rFonts w:ascii="Times New Roman" w:hAnsi="Times New Roman" w:cs="Times New Roman"/>
          <w:lang w:val="es-ES"/>
        </w:rPr>
        <w:t>todas aquellas personas</w:t>
      </w:r>
      <w:r w:rsidR="00A1724C">
        <w:rPr>
          <w:rFonts w:ascii="Times New Roman" w:hAnsi="Times New Roman" w:cs="Times New Roman"/>
          <w:lang w:val="es-ES"/>
        </w:rPr>
        <w:t xml:space="preserve"> que quieran </w:t>
      </w:r>
      <w:r w:rsidR="00A06F5C">
        <w:rPr>
          <w:rFonts w:ascii="Times New Roman" w:hAnsi="Times New Roman" w:cs="Times New Roman"/>
          <w:lang w:val="es-ES"/>
        </w:rPr>
        <w:t xml:space="preserve">tener una aproximación al comercio de medicamentos dentro de la UE y poder </w:t>
      </w:r>
      <w:r w:rsidR="00502793">
        <w:rPr>
          <w:rFonts w:ascii="Times New Roman" w:hAnsi="Times New Roman" w:cs="Times New Roman"/>
          <w:lang w:val="es-ES"/>
        </w:rPr>
        <w:t xml:space="preserve">así </w:t>
      </w:r>
      <w:r w:rsidR="00A06F5C">
        <w:rPr>
          <w:rFonts w:ascii="Times New Roman" w:hAnsi="Times New Roman" w:cs="Times New Roman"/>
          <w:lang w:val="es-ES"/>
        </w:rPr>
        <w:t>conocer y comprender sus distintas particularidades.</w:t>
      </w:r>
    </w:p>
    <w:p w14:paraId="3BB4A488" w14:textId="77777777" w:rsidR="00A15DA3" w:rsidRDefault="00A15DA3" w:rsidP="001735D9">
      <w:pPr>
        <w:jc w:val="both"/>
        <w:rPr>
          <w:rFonts w:ascii="Times New Roman" w:hAnsi="Times New Roman" w:cs="Times New Roman"/>
          <w:lang w:val="es-ES"/>
        </w:rPr>
      </w:pPr>
    </w:p>
    <w:p w14:paraId="51CD3A4C" w14:textId="4D29126C" w:rsidR="001735D9" w:rsidRPr="000F5710" w:rsidRDefault="00B6356F" w:rsidP="001735D9">
      <w:pPr>
        <w:jc w:val="both"/>
        <w:rPr>
          <w:rFonts w:ascii="Times New Roman" w:hAnsi="Times New Roman" w:cs="Times New Roman"/>
          <w:i/>
          <w:iCs/>
          <w:lang w:val="es-ES"/>
        </w:rPr>
      </w:pPr>
      <w:r>
        <w:rPr>
          <w:rFonts w:ascii="Times New Roman" w:hAnsi="Times New Roman" w:cs="Times New Roman"/>
          <w:lang w:val="es-ES"/>
        </w:rPr>
        <w:t>S</w:t>
      </w:r>
      <w:r w:rsidR="00494487">
        <w:rPr>
          <w:rFonts w:ascii="Times New Roman" w:hAnsi="Times New Roman" w:cs="Times New Roman"/>
          <w:lang w:val="es-ES"/>
        </w:rPr>
        <w:t>egún la</w:t>
      </w:r>
      <w:r w:rsidR="00EE3737">
        <w:rPr>
          <w:rFonts w:ascii="Times New Roman" w:hAnsi="Times New Roman" w:cs="Times New Roman"/>
          <w:lang w:val="es-ES"/>
        </w:rPr>
        <w:t xml:space="preserve"> definición de la Agencia Española del Medicamento y Productos Sanitarios </w:t>
      </w:r>
      <w:r w:rsidR="001735D9" w:rsidRPr="000F5710">
        <w:rPr>
          <w:rFonts w:ascii="Times New Roman" w:hAnsi="Times New Roman" w:cs="Times New Roman"/>
          <w:i/>
          <w:iCs/>
          <w:lang w:val="es-ES"/>
        </w:rPr>
        <w:t>“un</w:t>
      </w:r>
      <w:r w:rsidR="00EE3737">
        <w:rPr>
          <w:rFonts w:ascii="Times New Roman" w:hAnsi="Times New Roman" w:cs="Times New Roman"/>
          <w:i/>
          <w:iCs/>
          <w:lang w:val="es-ES"/>
        </w:rPr>
        <w:t xml:space="preserve"> medicamento es toda sustancia o combinación de sustancias que se presenta como poseedora de propiedades para el tratamiento o prevención de enfermedades en seres humanos o animales y que puede usarse con el fin de restaurar, corregir o modificar las funciones fisiológicas ejerciendo una acción farmacológica, inmunológica o metabólica o de establecer un diagnóstico médico”</w:t>
      </w:r>
    </w:p>
    <w:p w14:paraId="49426421" w14:textId="77777777" w:rsidR="001735D9" w:rsidRDefault="001735D9" w:rsidP="001735D9">
      <w:pPr>
        <w:jc w:val="both"/>
        <w:rPr>
          <w:rFonts w:ascii="Times New Roman" w:hAnsi="Times New Roman" w:cs="Times New Roman"/>
          <w:lang w:val="es-ES"/>
        </w:rPr>
      </w:pPr>
    </w:p>
    <w:p w14:paraId="0D6151F7" w14:textId="52B739EC" w:rsidR="00F57AF9" w:rsidRDefault="00A3292F" w:rsidP="00BA0F94">
      <w:pPr>
        <w:jc w:val="both"/>
        <w:rPr>
          <w:rFonts w:ascii="Times New Roman" w:hAnsi="Times New Roman" w:cs="Times New Roman"/>
          <w:lang w:val="es-ES"/>
        </w:rPr>
      </w:pPr>
      <w:r>
        <w:rPr>
          <w:rFonts w:ascii="Times New Roman" w:hAnsi="Times New Roman" w:cs="Times New Roman"/>
          <w:lang w:val="es-ES"/>
        </w:rPr>
        <w:t>Los medicamentos son una clase de bienes que p</w:t>
      </w:r>
      <w:r w:rsidR="00B20B8E">
        <w:rPr>
          <w:rFonts w:ascii="Times New Roman" w:hAnsi="Times New Roman" w:cs="Times New Roman"/>
          <w:lang w:val="es-ES"/>
        </w:rPr>
        <w:t xml:space="preserve">or </w:t>
      </w:r>
      <w:r w:rsidR="00B6356F">
        <w:rPr>
          <w:rFonts w:ascii="Times New Roman" w:hAnsi="Times New Roman" w:cs="Times New Roman"/>
          <w:lang w:val="es-ES"/>
        </w:rPr>
        <w:t xml:space="preserve">su naturaleza y por </w:t>
      </w:r>
      <w:r w:rsidR="00B20B8E">
        <w:rPr>
          <w:rFonts w:ascii="Times New Roman" w:hAnsi="Times New Roman" w:cs="Times New Roman"/>
          <w:lang w:val="es-ES"/>
        </w:rPr>
        <w:t>la importancia que tienen</w:t>
      </w:r>
      <w:r>
        <w:rPr>
          <w:rFonts w:ascii="Times New Roman" w:hAnsi="Times New Roman" w:cs="Times New Roman"/>
          <w:lang w:val="es-ES"/>
        </w:rPr>
        <w:t xml:space="preserve"> </w:t>
      </w:r>
      <w:r w:rsidR="00B20B8E">
        <w:rPr>
          <w:rFonts w:ascii="Times New Roman" w:hAnsi="Times New Roman" w:cs="Times New Roman"/>
          <w:lang w:val="es-ES"/>
        </w:rPr>
        <w:t xml:space="preserve">en el desarrollo y bienestar de las </w:t>
      </w:r>
      <w:r w:rsidR="000F5710">
        <w:rPr>
          <w:rFonts w:ascii="Times New Roman" w:hAnsi="Times New Roman" w:cs="Times New Roman"/>
          <w:lang w:val="es-ES"/>
        </w:rPr>
        <w:t>personas</w:t>
      </w:r>
      <w:r w:rsidR="00F57AF9">
        <w:rPr>
          <w:rFonts w:ascii="Times New Roman" w:hAnsi="Times New Roman" w:cs="Times New Roman"/>
          <w:lang w:val="es-ES"/>
        </w:rPr>
        <w:t>,</w:t>
      </w:r>
      <w:r w:rsidR="000F5710">
        <w:rPr>
          <w:rFonts w:ascii="Times New Roman" w:hAnsi="Times New Roman" w:cs="Times New Roman"/>
          <w:lang w:val="es-ES"/>
        </w:rPr>
        <w:t xml:space="preserve"> y de la </w:t>
      </w:r>
      <w:r>
        <w:rPr>
          <w:rFonts w:ascii="Times New Roman" w:hAnsi="Times New Roman" w:cs="Times New Roman"/>
          <w:lang w:val="es-ES"/>
        </w:rPr>
        <w:t>sociedad</w:t>
      </w:r>
      <w:r w:rsidR="00F57AF9">
        <w:rPr>
          <w:rFonts w:ascii="Times New Roman" w:hAnsi="Times New Roman" w:cs="Times New Roman"/>
          <w:lang w:val="es-ES"/>
        </w:rPr>
        <w:t xml:space="preserve"> en su conjunto</w:t>
      </w:r>
      <w:r>
        <w:rPr>
          <w:rFonts w:ascii="Times New Roman" w:hAnsi="Times New Roman" w:cs="Times New Roman"/>
          <w:lang w:val="es-ES"/>
        </w:rPr>
        <w:t>, están</w:t>
      </w:r>
      <w:r w:rsidR="00B20B8E">
        <w:rPr>
          <w:rFonts w:ascii="Times New Roman" w:hAnsi="Times New Roman" w:cs="Times New Roman"/>
          <w:lang w:val="es-ES"/>
        </w:rPr>
        <w:t xml:space="preserve"> sujetos a fuertes regulaciones </w:t>
      </w:r>
      <w:r w:rsidR="00B6356F">
        <w:rPr>
          <w:rFonts w:ascii="Times New Roman" w:hAnsi="Times New Roman" w:cs="Times New Roman"/>
          <w:lang w:val="es-ES"/>
        </w:rPr>
        <w:t xml:space="preserve">y controles </w:t>
      </w:r>
      <w:r w:rsidR="00B20B8E">
        <w:rPr>
          <w:rFonts w:ascii="Times New Roman" w:hAnsi="Times New Roman" w:cs="Times New Roman"/>
          <w:lang w:val="es-ES"/>
        </w:rPr>
        <w:t xml:space="preserve">por las autoridades competentes en materia </w:t>
      </w:r>
      <w:r w:rsidR="000F5710">
        <w:rPr>
          <w:rFonts w:ascii="Times New Roman" w:hAnsi="Times New Roman" w:cs="Times New Roman"/>
          <w:lang w:val="es-ES"/>
        </w:rPr>
        <w:t xml:space="preserve">sanitaria </w:t>
      </w:r>
      <w:r w:rsidR="00B20B8E">
        <w:rPr>
          <w:rFonts w:ascii="Times New Roman" w:hAnsi="Times New Roman" w:cs="Times New Roman"/>
          <w:lang w:val="es-ES"/>
        </w:rPr>
        <w:t xml:space="preserve">de cada país. </w:t>
      </w:r>
      <w:r w:rsidR="001735D9">
        <w:rPr>
          <w:rFonts w:ascii="Times New Roman" w:hAnsi="Times New Roman" w:cs="Times New Roman"/>
          <w:lang w:val="es-ES"/>
        </w:rPr>
        <w:t xml:space="preserve">Estas regulaciones </w:t>
      </w:r>
      <w:r w:rsidR="00EE3737">
        <w:rPr>
          <w:rFonts w:ascii="Times New Roman" w:hAnsi="Times New Roman" w:cs="Times New Roman"/>
          <w:lang w:val="es-ES"/>
        </w:rPr>
        <w:t xml:space="preserve">abarcan amplios aspectos que </w:t>
      </w:r>
      <w:r w:rsidR="001735D9">
        <w:rPr>
          <w:rFonts w:ascii="Times New Roman" w:hAnsi="Times New Roman" w:cs="Times New Roman"/>
          <w:lang w:val="es-ES"/>
        </w:rPr>
        <w:t xml:space="preserve">pueden ir desde la fabricación, la comercialización, la publicidad, el precio o </w:t>
      </w:r>
      <w:r w:rsidR="00F57AF9">
        <w:rPr>
          <w:rFonts w:ascii="Times New Roman" w:hAnsi="Times New Roman" w:cs="Times New Roman"/>
          <w:lang w:val="es-ES"/>
        </w:rPr>
        <w:t xml:space="preserve">la </w:t>
      </w:r>
      <w:r w:rsidR="001735D9">
        <w:rPr>
          <w:rFonts w:ascii="Times New Roman" w:hAnsi="Times New Roman" w:cs="Times New Roman"/>
          <w:lang w:val="es-ES"/>
        </w:rPr>
        <w:t>cobertura</w:t>
      </w:r>
      <w:r w:rsidR="00F57AF9">
        <w:rPr>
          <w:rFonts w:ascii="Times New Roman" w:hAnsi="Times New Roman" w:cs="Times New Roman"/>
          <w:lang w:val="es-ES"/>
        </w:rPr>
        <w:t xml:space="preserve"> </w:t>
      </w:r>
      <w:r w:rsidR="00B6356F">
        <w:rPr>
          <w:rFonts w:ascii="Times New Roman" w:hAnsi="Times New Roman" w:cs="Times New Roman"/>
          <w:lang w:val="es-ES"/>
        </w:rPr>
        <w:t xml:space="preserve">económica y </w:t>
      </w:r>
      <w:r w:rsidR="00F57AF9">
        <w:rPr>
          <w:rFonts w:ascii="Times New Roman" w:hAnsi="Times New Roman" w:cs="Times New Roman"/>
          <w:lang w:val="es-ES"/>
        </w:rPr>
        <w:t xml:space="preserve">sanitaria que </w:t>
      </w:r>
      <w:r w:rsidR="00B6356F">
        <w:rPr>
          <w:rFonts w:ascii="Times New Roman" w:hAnsi="Times New Roman" w:cs="Times New Roman"/>
          <w:lang w:val="es-ES"/>
        </w:rPr>
        <w:t xml:space="preserve">cada país fija a </w:t>
      </w:r>
      <w:r w:rsidR="00F57AF9">
        <w:rPr>
          <w:rFonts w:ascii="Times New Roman" w:hAnsi="Times New Roman" w:cs="Times New Roman"/>
          <w:lang w:val="es-ES"/>
        </w:rPr>
        <w:t xml:space="preserve">través de los </w:t>
      </w:r>
      <w:r w:rsidR="001735D9">
        <w:rPr>
          <w:rFonts w:ascii="Times New Roman" w:hAnsi="Times New Roman" w:cs="Times New Roman"/>
          <w:lang w:val="es-ES"/>
        </w:rPr>
        <w:t xml:space="preserve">servicios públicos. </w:t>
      </w:r>
      <w:r w:rsidR="00EE3737">
        <w:rPr>
          <w:rFonts w:ascii="Times New Roman" w:hAnsi="Times New Roman" w:cs="Times New Roman"/>
          <w:lang w:val="es-ES"/>
        </w:rPr>
        <w:t xml:space="preserve">Por </w:t>
      </w:r>
      <w:r w:rsidR="00B6356F">
        <w:rPr>
          <w:rFonts w:ascii="Times New Roman" w:hAnsi="Times New Roman" w:cs="Times New Roman"/>
          <w:lang w:val="es-ES"/>
        </w:rPr>
        <w:t>ejemplo,</w:t>
      </w:r>
      <w:r w:rsidR="00EE3737">
        <w:rPr>
          <w:rFonts w:ascii="Times New Roman" w:hAnsi="Times New Roman" w:cs="Times New Roman"/>
          <w:lang w:val="es-ES"/>
        </w:rPr>
        <w:t xml:space="preserve"> aquí en España existe el </w:t>
      </w:r>
      <w:r w:rsidR="00EE3737" w:rsidRPr="00B6356F">
        <w:rPr>
          <w:rFonts w:ascii="Times New Roman" w:hAnsi="Times New Roman" w:cs="Times New Roman"/>
          <w:b/>
          <w:bCs/>
          <w:lang w:val="es-ES"/>
        </w:rPr>
        <w:t>Sistema Nacional de Salud</w:t>
      </w:r>
      <w:r w:rsidR="00EE3737">
        <w:rPr>
          <w:rFonts w:ascii="Times New Roman" w:hAnsi="Times New Roman" w:cs="Times New Roman"/>
          <w:lang w:val="es-ES"/>
        </w:rPr>
        <w:t xml:space="preserve"> </w:t>
      </w:r>
      <w:r w:rsidR="00E35AB1">
        <w:rPr>
          <w:rFonts w:ascii="Times New Roman" w:hAnsi="Times New Roman" w:cs="Times New Roman"/>
          <w:lang w:val="es-ES"/>
        </w:rPr>
        <w:t xml:space="preserve">(SNS) </w:t>
      </w:r>
      <w:r w:rsidR="00EE3737">
        <w:rPr>
          <w:rFonts w:ascii="Times New Roman" w:hAnsi="Times New Roman" w:cs="Times New Roman"/>
          <w:lang w:val="es-ES"/>
        </w:rPr>
        <w:t xml:space="preserve">que depende del Ministerio de Sanidad y </w:t>
      </w:r>
      <w:r w:rsidR="00B6356F">
        <w:rPr>
          <w:rFonts w:ascii="Times New Roman" w:hAnsi="Times New Roman" w:cs="Times New Roman"/>
          <w:lang w:val="es-ES"/>
        </w:rPr>
        <w:t xml:space="preserve">que se encarga de </w:t>
      </w:r>
      <w:r w:rsidR="00EE3737">
        <w:rPr>
          <w:rFonts w:ascii="Times New Roman" w:hAnsi="Times New Roman" w:cs="Times New Roman"/>
          <w:lang w:val="es-ES"/>
        </w:rPr>
        <w:t>ejecuta</w:t>
      </w:r>
      <w:r w:rsidR="00B6356F">
        <w:rPr>
          <w:rFonts w:ascii="Times New Roman" w:hAnsi="Times New Roman" w:cs="Times New Roman"/>
          <w:lang w:val="es-ES"/>
        </w:rPr>
        <w:t>r</w:t>
      </w:r>
      <w:r w:rsidR="00EE3737">
        <w:rPr>
          <w:rFonts w:ascii="Times New Roman" w:hAnsi="Times New Roman" w:cs="Times New Roman"/>
          <w:lang w:val="es-ES"/>
        </w:rPr>
        <w:t xml:space="preserve"> y controla</w:t>
      </w:r>
      <w:r w:rsidR="00B6356F">
        <w:rPr>
          <w:rFonts w:ascii="Times New Roman" w:hAnsi="Times New Roman" w:cs="Times New Roman"/>
          <w:lang w:val="es-ES"/>
        </w:rPr>
        <w:t>r</w:t>
      </w:r>
      <w:r w:rsidR="00EE3737">
        <w:rPr>
          <w:rFonts w:ascii="Times New Roman" w:hAnsi="Times New Roman" w:cs="Times New Roman"/>
          <w:lang w:val="es-ES"/>
        </w:rPr>
        <w:t xml:space="preserve"> todas las políticas </w:t>
      </w:r>
      <w:r w:rsidR="00E35AB1">
        <w:rPr>
          <w:rFonts w:ascii="Times New Roman" w:hAnsi="Times New Roman" w:cs="Times New Roman"/>
          <w:lang w:val="es-ES"/>
        </w:rPr>
        <w:t xml:space="preserve">relativas a las </w:t>
      </w:r>
      <w:r w:rsidR="00EE3737">
        <w:rPr>
          <w:rFonts w:ascii="Times New Roman" w:hAnsi="Times New Roman" w:cs="Times New Roman"/>
          <w:lang w:val="es-ES"/>
        </w:rPr>
        <w:t>coberturas económicas de los medicamentos acogidos a este sistema</w:t>
      </w:r>
      <w:r w:rsidR="00E35AB1">
        <w:rPr>
          <w:rFonts w:ascii="Times New Roman" w:hAnsi="Times New Roman" w:cs="Times New Roman"/>
          <w:lang w:val="es-ES"/>
        </w:rPr>
        <w:t xml:space="preserve"> y considerados como de especial interés para la salud pública,</w:t>
      </w:r>
      <w:r w:rsidR="00B6356F">
        <w:rPr>
          <w:rFonts w:ascii="Times New Roman" w:hAnsi="Times New Roman" w:cs="Times New Roman"/>
          <w:lang w:val="es-ES"/>
        </w:rPr>
        <w:t xml:space="preserve"> no todos los medicamentos que se comercializan en un país se acogen a este sistema. </w:t>
      </w:r>
      <w:r w:rsidR="00E35AB1">
        <w:rPr>
          <w:rFonts w:ascii="Times New Roman" w:hAnsi="Times New Roman" w:cs="Times New Roman"/>
          <w:lang w:val="es-ES"/>
        </w:rPr>
        <w:t xml:space="preserve">Uno de los desafíos que siempre ha tenido desde su creación el SNS es </w:t>
      </w:r>
      <w:r w:rsidR="004F5238">
        <w:rPr>
          <w:rFonts w:ascii="Times New Roman" w:hAnsi="Times New Roman" w:cs="Times New Roman"/>
          <w:lang w:val="es-ES"/>
        </w:rPr>
        <w:t>asegurar el uso racional de los medicamentos a todos los ciudadanos cuando</w:t>
      </w:r>
      <w:r w:rsidR="00502793">
        <w:rPr>
          <w:rFonts w:ascii="Times New Roman" w:hAnsi="Times New Roman" w:cs="Times New Roman"/>
          <w:lang w:val="es-ES"/>
        </w:rPr>
        <w:t xml:space="preserve"> éstos</w:t>
      </w:r>
      <w:r w:rsidR="004F5238">
        <w:rPr>
          <w:rFonts w:ascii="Times New Roman" w:hAnsi="Times New Roman" w:cs="Times New Roman"/>
          <w:lang w:val="es-ES"/>
        </w:rPr>
        <w:t xml:space="preserve"> los necesiten </w:t>
      </w:r>
      <w:r w:rsidR="00502793">
        <w:rPr>
          <w:rFonts w:ascii="Times New Roman" w:hAnsi="Times New Roman" w:cs="Times New Roman"/>
          <w:lang w:val="es-ES"/>
        </w:rPr>
        <w:t xml:space="preserve">garantizando su </w:t>
      </w:r>
      <w:r w:rsidR="004F5238">
        <w:rPr>
          <w:rFonts w:ascii="Times New Roman" w:hAnsi="Times New Roman" w:cs="Times New Roman"/>
          <w:lang w:val="es-ES"/>
        </w:rPr>
        <w:t xml:space="preserve">efectividad y </w:t>
      </w:r>
      <w:r w:rsidR="00502793">
        <w:rPr>
          <w:rFonts w:ascii="Times New Roman" w:hAnsi="Times New Roman" w:cs="Times New Roman"/>
          <w:lang w:val="es-ES"/>
        </w:rPr>
        <w:t xml:space="preserve">seguridad, así como hacer económicamente sostenible esta clase de prestación.  </w:t>
      </w:r>
    </w:p>
    <w:p w14:paraId="030DC100" w14:textId="41B1C131" w:rsidR="008B45AA" w:rsidRDefault="008B45AA" w:rsidP="00BA0F94">
      <w:pPr>
        <w:jc w:val="both"/>
        <w:rPr>
          <w:rFonts w:ascii="Times New Roman" w:hAnsi="Times New Roman" w:cs="Times New Roman"/>
          <w:lang w:val="es-ES"/>
        </w:rPr>
      </w:pPr>
    </w:p>
    <w:p w14:paraId="36518592" w14:textId="2CB4BE45" w:rsidR="00502793" w:rsidRDefault="008B45AA" w:rsidP="00502793">
      <w:pPr>
        <w:jc w:val="both"/>
        <w:rPr>
          <w:rFonts w:ascii="Times New Roman" w:hAnsi="Times New Roman" w:cs="Times New Roman"/>
          <w:lang w:val="es-ES"/>
        </w:rPr>
      </w:pPr>
      <w:r>
        <w:rPr>
          <w:rFonts w:ascii="Times New Roman" w:hAnsi="Times New Roman" w:cs="Times New Roman"/>
          <w:lang w:val="es-ES"/>
        </w:rPr>
        <w:t>Los medicamentos desde un punto de vista de su creación</w:t>
      </w:r>
      <w:r w:rsidR="00502793">
        <w:rPr>
          <w:rFonts w:ascii="Times New Roman" w:hAnsi="Times New Roman" w:cs="Times New Roman"/>
          <w:lang w:val="es-ES"/>
        </w:rPr>
        <w:t xml:space="preserve">, también </w:t>
      </w:r>
      <w:r>
        <w:rPr>
          <w:rFonts w:ascii="Times New Roman" w:hAnsi="Times New Roman" w:cs="Times New Roman"/>
          <w:lang w:val="es-ES"/>
        </w:rPr>
        <w:t xml:space="preserve">se pueden clasificar como aquellos que se amparan bajo los derechos de una patente y </w:t>
      </w:r>
      <w:r w:rsidR="00467351">
        <w:rPr>
          <w:rFonts w:ascii="Times New Roman" w:hAnsi="Times New Roman" w:cs="Times New Roman"/>
          <w:lang w:val="es-ES"/>
        </w:rPr>
        <w:t xml:space="preserve">aquellos medicamentos cuya patente </w:t>
      </w:r>
      <w:r w:rsidR="00E35AB1">
        <w:rPr>
          <w:rFonts w:ascii="Times New Roman" w:hAnsi="Times New Roman" w:cs="Times New Roman"/>
          <w:lang w:val="es-ES"/>
        </w:rPr>
        <w:t>h</w:t>
      </w:r>
      <w:r w:rsidR="00467351">
        <w:rPr>
          <w:rFonts w:ascii="Times New Roman" w:hAnsi="Times New Roman" w:cs="Times New Roman"/>
          <w:lang w:val="es-ES"/>
        </w:rPr>
        <w:t xml:space="preserve">a </w:t>
      </w:r>
      <w:r w:rsidR="00E35AB1">
        <w:rPr>
          <w:rFonts w:ascii="Times New Roman" w:hAnsi="Times New Roman" w:cs="Times New Roman"/>
          <w:lang w:val="es-ES"/>
        </w:rPr>
        <w:t>caducado</w:t>
      </w:r>
      <w:r w:rsidR="00467351">
        <w:rPr>
          <w:rFonts w:ascii="Times New Roman" w:hAnsi="Times New Roman" w:cs="Times New Roman"/>
          <w:lang w:val="es-ES"/>
        </w:rPr>
        <w:t xml:space="preserve"> y, por lo tanto, </w:t>
      </w:r>
      <w:r w:rsidR="004F5238">
        <w:rPr>
          <w:rFonts w:ascii="Times New Roman" w:hAnsi="Times New Roman" w:cs="Times New Roman"/>
          <w:lang w:val="es-ES"/>
        </w:rPr>
        <w:t>ha expirado el periodo de exclusividad</w:t>
      </w:r>
      <w:r w:rsidR="00E35AB1">
        <w:rPr>
          <w:rFonts w:ascii="Times New Roman" w:hAnsi="Times New Roman" w:cs="Times New Roman"/>
          <w:lang w:val="es-ES"/>
        </w:rPr>
        <w:t xml:space="preserve"> </w:t>
      </w:r>
      <w:r w:rsidR="00502793">
        <w:rPr>
          <w:rFonts w:ascii="Times New Roman" w:hAnsi="Times New Roman" w:cs="Times New Roman"/>
          <w:lang w:val="es-ES"/>
        </w:rPr>
        <w:t>que su creador tiene en el mercado.</w:t>
      </w:r>
      <w:r w:rsidR="00502793" w:rsidRPr="00502793">
        <w:rPr>
          <w:rFonts w:ascii="Times New Roman" w:hAnsi="Times New Roman" w:cs="Times New Roman"/>
          <w:lang w:val="es-ES"/>
        </w:rPr>
        <w:t xml:space="preserve"> </w:t>
      </w:r>
      <w:r w:rsidR="00502793">
        <w:rPr>
          <w:rFonts w:ascii="Times New Roman" w:hAnsi="Times New Roman" w:cs="Times New Roman"/>
          <w:lang w:val="es-ES"/>
        </w:rPr>
        <w:t xml:space="preserve">Los medicamentos que se encuentran protegidos por una patente no pueden ser copiados por otros laboratorios, esta protección dura aproximadamente 20 años desde el registro de la patente). Según datos extraídos de la AEMPS se estima que por cada 10.000 moléculas que se investigan sólo 250 tienen éxito y de éstas 250 sólo 5 llegarán a ser comercializadas. </w:t>
      </w:r>
    </w:p>
    <w:p w14:paraId="2AB3C736" w14:textId="2CF41617" w:rsidR="00E35AB1" w:rsidRDefault="00E35AB1" w:rsidP="008B45AA">
      <w:pPr>
        <w:jc w:val="both"/>
        <w:rPr>
          <w:rFonts w:ascii="Times New Roman" w:hAnsi="Times New Roman" w:cs="Times New Roman"/>
          <w:lang w:val="es-ES"/>
        </w:rPr>
      </w:pPr>
      <w:r>
        <w:rPr>
          <w:rFonts w:ascii="Times New Roman" w:hAnsi="Times New Roman" w:cs="Times New Roman"/>
          <w:lang w:val="es-ES"/>
        </w:rPr>
        <w:lastRenderedPageBreak/>
        <w:t xml:space="preserve">Cuando </w:t>
      </w:r>
      <w:r w:rsidR="00502793">
        <w:rPr>
          <w:rFonts w:ascii="Times New Roman" w:hAnsi="Times New Roman" w:cs="Times New Roman"/>
          <w:lang w:val="es-ES"/>
        </w:rPr>
        <w:t>una</w:t>
      </w:r>
      <w:r>
        <w:rPr>
          <w:rFonts w:ascii="Times New Roman" w:hAnsi="Times New Roman" w:cs="Times New Roman"/>
          <w:lang w:val="es-ES"/>
        </w:rPr>
        <w:t xml:space="preserve"> patente de un medicamento caduca</w:t>
      </w:r>
      <w:r w:rsidR="00502793">
        <w:rPr>
          <w:rFonts w:ascii="Times New Roman" w:hAnsi="Times New Roman" w:cs="Times New Roman"/>
          <w:lang w:val="es-ES"/>
        </w:rPr>
        <w:t>,</w:t>
      </w:r>
      <w:r>
        <w:rPr>
          <w:rFonts w:ascii="Times New Roman" w:hAnsi="Times New Roman" w:cs="Times New Roman"/>
          <w:lang w:val="es-ES"/>
        </w:rPr>
        <w:t xml:space="preserve"> éste puede</w:t>
      </w:r>
      <w:r w:rsidR="004F5238">
        <w:rPr>
          <w:rFonts w:ascii="Times New Roman" w:hAnsi="Times New Roman" w:cs="Times New Roman"/>
          <w:lang w:val="es-ES"/>
        </w:rPr>
        <w:t xml:space="preserve"> ser </w:t>
      </w:r>
      <w:r w:rsidR="00467351">
        <w:rPr>
          <w:rFonts w:ascii="Times New Roman" w:hAnsi="Times New Roman" w:cs="Times New Roman"/>
          <w:lang w:val="es-ES"/>
        </w:rPr>
        <w:t xml:space="preserve">copiado </w:t>
      </w:r>
      <w:r>
        <w:rPr>
          <w:rFonts w:ascii="Times New Roman" w:hAnsi="Times New Roman" w:cs="Times New Roman"/>
          <w:lang w:val="es-ES"/>
        </w:rPr>
        <w:t xml:space="preserve">por otro laboratorio farmacéutico </w:t>
      </w:r>
      <w:r w:rsidR="00467351">
        <w:rPr>
          <w:rFonts w:ascii="Times New Roman" w:hAnsi="Times New Roman" w:cs="Times New Roman"/>
          <w:lang w:val="es-ES"/>
        </w:rPr>
        <w:t>y sacado al mercado</w:t>
      </w:r>
      <w:r w:rsidR="00BE50AD">
        <w:rPr>
          <w:rFonts w:ascii="Times New Roman" w:hAnsi="Times New Roman" w:cs="Times New Roman"/>
          <w:lang w:val="es-ES"/>
        </w:rPr>
        <w:t xml:space="preserve"> a</w:t>
      </w:r>
      <w:r>
        <w:rPr>
          <w:rFonts w:ascii="Times New Roman" w:hAnsi="Times New Roman" w:cs="Times New Roman"/>
          <w:lang w:val="es-ES"/>
        </w:rPr>
        <w:t xml:space="preserve"> </w:t>
      </w:r>
      <w:r w:rsidR="00BE50AD">
        <w:rPr>
          <w:rFonts w:ascii="Times New Roman" w:hAnsi="Times New Roman" w:cs="Times New Roman"/>
          <w:lang w:val="es-ES"/>
        </w:rPr>
        <w:t>un precio menor</w:t>
      </w:r>
      <w:r>
        <w:rPr>
          <w:rFonts w:ascii="Times New Roman" w:hAnsi="Times New Roman" w:cs="Times New Roman"/>
          <w:lang w:val="es-ES"/>
        </w:rPr>
        <w:t xml:space="preserve"> que el original</w:t>
      </w:r>
      <w:r w:rsidR="00502793">
        <w:rPr>
          <w:rFonts w:ascii="Times New Roman" w:hAnsi="Times New Roman" w:cs="Times New Roman"/>
          <w:lang w:val="es-ES"/>
        </w:rPr>
        <w:t>,</w:t>
      </w:r>
      <w:r>
        <w:rPr>
          <w:rFonts w:ascii="Times New Roman" w:hAnsi="Times New Roman" w:cs="Times New Roman"/>
          <w:lang w:val="es-ES"/>
        </w:rPr>
        <w:t xml:space="preserve"> pasando este medicamento a llamarse genérico. </w:t>
      </w:r>
    </w:p>
    <w:p w14:paraId="4686D234" w14:textId="77777777" w:rsidR="00E35AB1" w:rsidRDefault="00E35AB1" w:rsidP="008B45AA">
      <w:pPr>
        <w:jc w:val="both"/>
        <w:rPr>
          <w:rFonts w:ascii="Times New Roman" w:hAnsi="Times New Roman" w:cs="Times New Roman"/>
          <w:lang w:val="es-ES"/>
        </w:rPr>
      </w:pPr>
    </w:p>
    <w:p w14:paraId="30E0D4C4" w14:textId="36ACF0D8" w:rsidR="009872A5" w:rsidRDefault="00B20B8E" w:rsidP="00BA0F94">
      <w:pPr>
        <w:jc w:val="both"/>
        <w:rPr>
          <w:rFonts w:ascii="Times New Roman" w:hAnsi="Times New Roman" w:cs="Times New Roman"/>
          <w:lang w:val="es-ES"/>
        </w:rPr>
      </w:pPr>
      <w:r>
        <w:rPr>
          <w:rFonts w:ascii="Times New Roman" w:hAnsi="Times New Roman" w:cs="Times New Roman"/>
          <w:lang w:val="es-ES"/>
        </w:rPr>
        <w:t xml:space="preserve">En España </w:t>
      </w:r>
      <w:r w:rsidR="009872A5">
        <w:rPr>
          <w:rFonts w:ascii="Times New Roman" w:hAnsi="Times New Roman" w:cs="Times New Roman"/>
          <w:lang w:val="es-ES"/>
        </w:rPr>
        <w:t xml:space="preserve">desde el año 1999 </w:t>
      </w:r>
      <w:r>
        <w:rPr>
          <w:rFonts w:ascii="Times New Roman" w:hAnsi="Times New Roman" w:cs="Times New Roman"/>
          <w:lang w:val="es-ES"/>
        </w:rPr>
        <w:t xml:space="preserve">la entidad </w:t>
      </w:r>
      <w:r w:rsidR="000F5710">
        <w:rPr>
          <w:rFonts w:ascii="Times New Roman" w:hAnsi="Times New Roman" w:cs="Times New Roman"/>
          <w:lang w:val="es-ES"/>
        </w:rPr>
        <w:t xml:space="preserve">que se encarga de </w:t>
      </w:r>
      <w:r>
        <w:rPr>
          <w:rFonts w:ascii="Times New Roman" w:hAnsi="Times New Roman" w:cs="Times New Roman"/>
          <w:lang w:val="es-ES"/>
        </w:rPr>
        <w:t>regula</w:t>
      </w:r>
      <w:r w:rsidR="000F5710">
        <w:rPr>
          <w:rFonts w:ascii="Times New Roman" w:hAnsi="Times New Roman" w:cs="Times New Roman"/>
          <w:lang w:val="es-ES"/>
        </w:rPr>
        <w:t>r</w:t>
      </w:r>
      <w:r w:rsidR="008B45AA">
        <w:rPr>
          <w:rFonts w:ascii="Times New Roman" w:hAnsi="Times New Roman" w:cs="Times New Roman"/>
          <w:lang w:val="es-ES"/>
        </w:rPr>
        <w:t xml:space="preserve">, controlar y autorizar </w:t>
      </w:r>
      <w:r w:rsidR="000F5710">
        <w:rPr>
          <w:rFonts w:ascii="Times New Roman" w:hAnsi="Times New Roman" w:cs="Times New Roman"/>
          <w:lang w:val="es-ES"/>
        </w:rPr>
        <w:t>l</w:t>
      </w:r>
      <w:r w:rsidR="008B45AA">
        <w:rPr>
          <w:rFonts w:ascii="Times New Roman" w:hAnsi="Times New Roman" w:cs="Times New Roman"/>
          <w:lang w:val="es-ES"/>
        </w:rPr>
        <w:t>a producción y comercialización de</w:t>
      </w:r>
      <w:r w:rsidR="000F5710">
        <w:rPr>
          <w:rFonts w:ascii="Times New Roman" w:hAnsi="Times New Roman" w:cs="Times New Roman"/>
          <w:lang w:val="es-ES"/>
        </w:rPr>
        <w:t xml:space="preserve"> medicamentos es la </w:t>
      </w:r>
      <w:r>
        <w:rPr>
          <w:rFonts w:ascii="Times New Roman" w:hAnsi="Times New Roman" w:cs="Times New Roman"/>
          <w:lang w:val="es-ES"/>
        </w:rPr>
        <w:t>Agencia Española de Medicamentos y Productos Sanitarios</w:t>
      </w:r>
      <w:r>
        <w:rPr>
          <w:rStyle w:val="Refdenotaalpie"/>
          <w:rFonts w:ascii="Times New Roman" w:hAnsi="Times New Roman" w:cs="Times New Roman"/>
          <w:lang w:val="es-ES"/>
        </w:rPr>
        <w:footnoteReference w:id="1"/>
      </w:r>
      <w:r>
        <w:rPr>
          <w:rFonts w:ascii="Times New Roman" w:hAnsi="Times New Roman" w:cs="Times New Roman"/>
          <w:lang w:val="es-ES"/>
        </w:rPr>
        <w:t xml:space="preserve"> (AEMPS)</w:t>
      </w:r>
      <w:r w:rsidR="001735D9">
        <w:rPr>
          <w:rFonts w:ascii="Times New Roman" w:hAnsi="Times New Roman" w:cs="Times New Roman"/>
          <w:lang w:val="es-ES"/>
        </w:rPr>
        <w:t>.</w:t>
      </w:r>
      <w:r w:rsidR="00A3292F">
        <w:rPr>
          <w:rFonts w:ascii="Times New Roman" w:hAnsi="Times New Roman" w:cs="Times New Roman"/>
          <w:lang w:val="es-ES"/>
        </w:rPr>
        <w:t xml:space="preserve"> </w:t>
      </w:r>
      <w:r w:rsidR="009872A5">
        <w:rPr>
          <w:rFonts w:ascii="Times New Roman" w:hAnsi="Times New Roman" w:cs="Times New Roman"/>
          <w:lang w:val="es-ES"/>
        </w:rPr>
        <w:t>La Agencia Española de Medicamentos y Productos Sanitarios es una agencia estatal adscrita al Ministerio de Sanidad, Servicios Sociales e Igualdad</w:t>
      </w:r>
      <w:r w:rsidR="00502793">
        <w:rPr>
          <w:rFonts w:ascii="Times New Roman" w:hAnsi="Times New Roman" w:cs="Times New Roman"/>
          <w:lang w:val="es-ES"/>
        </w:rPr>
        <w:t xml:space="preserve"> que</w:t>
      </w:r>
      <w:r w:rsidR="009872A5">
        <w:rPr>
          <w:rFonts w:ascii="Times New Roman" w:hAnsi="Times New Roman" w:cs="Times New Roman"/>
          <w:lang w:val="es-ES"/>
        </w:rPr>
        <w:t xml:space="preserve"> garantiza a los ciudadanos y a los profesionales sanitarios la calidad, seguridad, eficacia y correcta información de los medicamentos y productos sanitarios que se comercializan en España. Como norma destacada que rige las actividades de la AEMPS se encuentra la ley 29/2006 de 26 de julio de garantías y uso racional de los medicamentos y productos sanitarios, modificada por la Ley 10/2013 de 24 de Julio y los diferentes reales decretos que regulan cada área de intervención.</w:t>
      </w:r>
    </w:p>
    <w:p w14:paraId="23A071FA" w14:textId="5D413FB0" w:rsidR="0071775E" w:rsidRDefault="0071775E" w:rsidP="00BA0F94">
      <w:pPr>
        <w:jc w:val="both"/>
        <w:rPr>
          <w:rFonts w:ascii="Times New Roman" w:hAnsi="Times New Roman" w:cs="Times New Roman"/>
          <w:lang w:val="es-ES"/>
        </w:rPr>
      </w:pPr>
    </w:p>
    <w:p w14:paraId="305E674D" w14:textId="77777777" w:rsidR="0071775E" w:rsidRDefault="0071775E" w:rsidP="0071775E">
      <w:pPr>
        <w:jc w:val="both"/>
        <w:rPr>
          <w:rFonts w:ascii="Times New Roman" w:hAnsi="Times New Roman" w:cs="Times New Roman"/>
          <w:lang w:val="es-ES"/>
        </w:rPr>
      </w:pPr>
      <w:r>
        <w:rPr>
          <w:rFonts w:ascii="Times New Roman" w:hAnsi="Times New Roman" w:cs="Times New Roman"/>
          <w:lang w:val="es-ES"/>
        </w:rPr>
        <w:t xml:space="preserve">España entra a formar parte en el año 1986 de la Unión Europea, en adelante UE, este hecho significa para España la entrada en un mercado común integrado por 28 países, aunque en breve con la salida del Reino Unido de la UE serán 27. </w:t>
      </w:r>
    </w:p>
    <w:p w14:paraId="30ADC6CC" w14:textId="77777777" w:rsidR="0071775E" w:rsidRDefault="0071775E" w:rsidP="0071775E">
      <w:pPr>
        <w:jc w:val="both"/>
        <w:rPr>
          <w:rFonts w:ascii="Times New Roman" w:hAnsi="Times New Roman" w:cs="Times New Roman"/>
          <w:lang w:val="es-ES"/>
        </w:rPr>
      </w:pPr>
      <w:r>
        <w:rPr>
          <w:rFonts w:ascii="Times New Roman" w:hAnsi="Times New Roman" w:cs="Times New Roman"/>
          <w:lang w:val="es-ES"/>
        </w:rPr>
        <w:t>En el artículo número 3 en su apartado 3 del Tratado de la Unión Europea (TUE)</w:t>
      </w:r>
      <w:r>
        <w:rPr>
          <w:rStyle w:val="Refdenotaalpie"/>
          <w:rFonts w:ascii="Times New Roman" w:hAnsi="Times New Roman" w:cs="Times New Roman"/>
          <w:lang w:val="es-ES"/>
        </w:rPr>
        <w:footnoteReference w:id="2"/>
      </w:r>
      <w:r>
        <w:rPr>
          <w:rFonts w:ascii="Times New Roman" w:hAnsi="Times New Roman" w:cs="Times New Roman"/>
          <w:lang w:val="es-ES"/>
        </w:rPr>
        <w:t xml:space="preserve"> dispone: “…. La Unión establecerá un mercado interior…fomentará la cohesión económica, social, territorial y la solidaridad entre los Estados miembros…” Personalmente considero que hay mucho trabajo por hacer en lo que se refiere a crear un espacio común en materia sanitaria y más concretamente en lo que ha medicamentos se refiere.</w:t>
      </w:r>
    </w:p>
    <w:p w14:paraId="15B04113" w14:textId="77777777" w:rsidR="0071775E" w:rsidRDefault="0071775E" w:rsidP="0071775E">
      <w:pPr>
        <w:jc w:val="both"/>
        <w:rPr>
          <w:rFonts w:ascii="Times New Roman" w:hAnsi="Times New Roman" w:cs="Times New Roman"/>
          <w:lang w:val="es-ES"/>
        </w:rPr>
      </w:pPr>
    </w:p>
    <w:p w14:paraId="25BD3BE3" w14:textId="30C73494" w:rsidR="0071775E" w:rsidRDefault="0071775E" w:rsidP="0071775E">
      <w:pPr>
        <w:jc w:val="both"/>
        <w:rPr>
          <w:rFonts w:ascii="Times New Roman" w:hAnsi="Times New Roman" w:cs="Times New Roman"/>
          <w:lang w:val="es-ES"/>
        </w:rPr>
      </w:pPr>
      <w:r>
        <w:rPr>
          <w:rFonts w:ascii="Times New Roman" w:hAnsi="Times New Roman" w:cs="Times New Roman"/>
          <w:lang w:val="es-ES"/>
        </w:rPr>
        <w:t xml:space="preserve">La circulación intracomunitaria de medicamentos se basa en el principio de la libre circulación de mercancías, aunque con la limitación de la protección de la salud pública. Cada país miembro de la UE toma sus propias decisiones en cuestión de sostenibilidad del gasto farmacéutico, muchos de los medicamentos considerados esenciales que tratan las patologías más comunes de la población son subvencionados en parte por los gobiernos de cada país.  </w:t>
      </w:r>
    </w:p>
    <w:p w14:paraId="6538EA07" w14:textId="53770DB2" w:rsidR="0071775E" w:rsidRDefault="0071775E" w:rsidP="0071775E">
      <w:pPr>
        <w:jc w:val="both"/>
        <w:rPr>
          <w:rFonts w:ascii="Times New Roman" w:hAnsi="Times New Roman" w:cs="Times New Roman"/>
          <w:lang w:val="es-ES"/>
        </w:rPr>
      </w:pPr>
    </w:p>
    <w:p w14:paraId="77D9595E" w14:textId="6B4E802C" w:rsidR="0071775E" w:rsidRDefault="0071775E" w:rsidP="0071775E">
      <w:pPr>
        <w:jc w:val="both"/>
        <w:rPr>
          <w:rFonts w:ascii="Times New Roman" w:hAnsi="Times New Roman" w:cs="Times New Roman"/>
          <w:lang w:val="es-ES"/>
        </w:rPr>
      </w:pPr>
      <w:r w:rsidRPr="00DE3FB1">
        <w:rPr>
          <w:rFonts w:ascii="Times New Roman" w:hAnsi="Times New Roman" w:cs="Times New Roman"/>
          <w:b/>
          <w:bCs/>
          <w:lang w:val="es-ES"/>
        </w:rPr>
        <w:t>Ningún medicamento elaborado industrialmente puede ser comercializado en un país de la UE sin su previa autorización de comercialización expedida por la agencia reguladora del país donde se quiere comercializar</w:t>
      </w:r>
      <w:r>
        <w:rPr>
          <w:rFonts w:ascii="Times New Roman" w:hAnsi="Times New Roman" w:cs="Times New Roman"/>
          <w:lang w:val="es-ES"/>
        </w:rPr>
        <w:t xml:space="preserve"> o bien expedida por la agencia reguladora común para todos los países miembros de la UE, esta agencia común es la Agencia Europea del Medicamento</w:t>
      </w:r>
      <w:r>
        <w:rPr>
          <w:rStyle w:val="Refdenotaalpie"/>
          <w:rFonts w:ascii="Times New Roman" w:hAnsi="Times New Roman" w:cs="Times New Roman"/>
          <w:lang w:val="es-ES"/>
        </w:rPr>
        <w:footnoteReference w:id="3"/>
      </w:r>
      <w:r>
        <w:rPr>
          <w:rFonts w:ascii="Times New Roman" w:hAnsi="Times New Roman" w:cs="Times New Roman"/>
          <w:lang w:val="es-ES"/>
        </w:rPr>
        <w:t xml:space="preserve"> (EMA), European Medicines Agency por sus siglas en inglés, bajo un procedimiento que se le denomina centralizado. </w:t>
      </w:r>
    </w:p>
    <w:p w14:paraId="195548DF" w14:textId="77777777" w:rsidR="0071775E" w:rsidRDefault="0071775E" w:rsidP="0071775E">
      <w:pPr>
        <w:jc w:val="both"/>
        <w:rPr>
          <w:rFonts w:ascii="Times New Roman" w:hAnsi="Times New Roman" w:cs="Times New Roman"/>
          <w:lang w:val="es-ES"/>
        </w:rPr>
      </w:pPr>
    </w:p>
    <w:p w14:paraId="46F1B9C8" w14:textId="0352CBDB" w:rsidR="00DE3FB1" w:rsidRDefault="00DE3FB1" w:rsidP="00DE3FB1">
      <w:pPr>
        <w:jc w:val="both"/>
        <w:rPr>
          <w:rFonts w:ascii="Times New Roman" w:hAnsi="Times New Roman" w:cs="Times New Roman"/>
          <w:lang w:val="es-ES"/>
        </w:rPr>
      </w:pPr>
      <w:r>
        <w:rPr>
          <w:rFonts w:ascii="Times New Roman" w:hAnsi="Times New Roman" w:cs="Times New Roman"/>
          <w:lang w:val="es-ES"/>
        </w:rPr>
        <w:t>Cuando queremos registrar un medicamento ya sea en España o a nivel europeo lo que primero se tiene que enviar a la agencia reguladora que corresponda es el dosier de registro para que ésta lo evalúe comprobando así la calidad, la seguridad y eficacia del medicamento. Si lo pretendemos registrar en España la entidad reguladora será la AEMPS, si lo queremos presentar en Portugal será la INFARMED</w:t>
      </w:r>
      <w:r>
        <w:rPr>
          <w:rStyle w:val="Refdenotaalpie"/>
          <w:rFonts w:ascii="Times New Roman" w:hAnsi="Times New Roman" w:cs="Times New Roman"/>
          <w:lang w:val="es-ES"/>
        </w:rPr>
        <w:footnoteReference w:id="4"/>
      </w:r>
      <w:r w:rsidR="0071775E">
        <w:rPr>
          <w:rFonts w:ascii="Times New Roman" w:hAnsi="Times New Roman" w:cs="Times New Roman"/>
          <w:lang w:val="es-ES"/>
        </w:rPr>
        <w:t>, la AIFA</w:t>
      </w:r>
      <w:r w:rsidR="0071775E">
        <w:rPr>
          <w:rStyle w:val="Refdenotaalpie"/>
          <w:rFonts w:ascii="Times New Roman" w:hAnsi="Times New Roman" w:cs="Times New Roman"/>
          <w:lang w:val="es-ES"/>
        </w:rPr>
        <w:footnoteReference w:id="5"/>
      </w:r>
      <w:r w:rsidR="0071775E">
        <w:rPr>
          <w:rFonts w:ascii="Times New Roman" w:hAnsi="Times New Roman" w:cs="Times New Roman"/>
          <w:lang w:val="es-ES"/>
        </w:rPr>
        <w:t xml:space="preserve"> que corresponde a la agencia italiana del medicamento, etc…   </w:t>
      </w:r>
    </w:p>
    <w:p w14:paraId="4271022D" w14:textId="08CB0C48" w:rsidR="00DE3FB1" w:rsidRDefault="0071775E" w:rsidP="00DE3FB1">
      <w:pPr>
        <w:jc w:val="both"/>
        <w:rPr>
          <w:rFonts w:ascii="Times New Roman" w:hAnsi="Times New Roman" w:cs="Times New Roman"/>
          <w:lang w:val="es-ES"/>
        </w:rPr>
      </w:pPr>
      <w:r>
        <w:rPr>
          <w:rFonts w:ascii="Times New Roman" w:hAnsi="Times New Roman" w:cs="Times New Roman"/>
          <w:lang w:val="es-ES"/>
        </w:rPr>
        <w:lastRenderedPageBreak/>
        <w:t>P</w:t>
      </w:r>
      <w:r w:rsidR="00DE3FB1">
        <w:rPr>
          <w:rFonts w:ascii="Times New Roman" w:hAnsi="Times New Roman" w:cs="Times New Roman"/>
          <w:lang w:val="es-ES"/>
        </w:rPr>
        <w:t xml:space="preserve">ara conocer si un medicamento está autorizado </w:t>
      </w:r>
      <w:r>
        <w:rPr>
          <w:rFonts w:ascii="Times New Roman" w:hAnsi="Times New Roman" w:cs="Times New Roman"/>
          <w:lang w:val="es-ES"/>
        </w:rPr>
        <w:t xml:space="preserve">en España </w:t>
      </w:r>
      <w:r w:rsidR="00DE3FB1">
        <w:rPr>
          <w:rFonts w:ascii="Times New Roman" w:hAnsi="Times New Roman" w:cs="Times New Roman"/>
          <w:lang w:val="es-ES"/>
        </w:rPr>
        <w:t xml:space="preserve">se puede consultar en la página web de la AEMPS (CIMA) </w:t>
      </w:r>
      <w:hyperlink r:id="rId9" w:history="1">
        <w:r w:rsidR="00DE3FB1" w:rsidRPr="00847941">
          <w:rPr>
            <w:rStyle w:val="Hipervnculo"/>
            <w:rFonts w:ascii="Times New Roman" w:hAnsi="Times New Roman" w:cs="Times New Roman"/>
            <w:lang w:val="es-ES"/>
          </w:rPr>
          <w:t>www.aemps.gob.es</w:t>
        </w:r>
      </w:hyperlink>
      <w:r w:rsidR="0021574D">
        <w:rPr>
          <w:rStyle w:val="Hipervnculo"/>
          <w:rFonts w:ascii="Times New Roman" w:hAnsi="Times New Roman" w:cs="Times New Roman"/>
          <w:lang w:val="es-ES"/>
        </w:rPr>
        <w:t>,</w:t>
      </w:r>
      <w:r w:rsidR="00DE3FB1">
        <w:rPr>
          <w:rFonts w:ascii="Times New Roman" w:hAnsi="Times New Roman" w:cs="Times New Roman"/>
          <w:lang w:val="es-ES"/>
        </w:rPr>
        <w:t xml:space="preserve"> aquí en el CIMA se encuentran todos los medicamentos autorizados en España y el laboratorio que es titular de la autorización de comercialización</w:t>
      </w:r>
      <w:r w:rsidR="0021574D">
        <w:rPr>
          <w:rFonts w:ascii="Times New Roman" w:hAnsi="Times New Roman" w:cs="Times New Roman"/>
          <w:lang w:val="es-ES"/>
        </w:rPr>
        <w:t xml:space="preserve">. </w:t>
      </w:r>
    </w:p>
    <w:p w14:paraId="27C05AB0" w14:textId="77777777" w:rsidR="00DE3FB1" w:rsidRDefault="00DE3FB1" w:rsidP="00940FA1">
      <w:pPr>
        <w:jc w:val="both"/>
        <w:rPr>
          <w:rFonts w:ascii="Times New Roman" w:hAnsi="Times New Roman" w:cs="Times New Roman"/>
          <w:lang w:val="es-ES"/>
        </w:rPr>
      </w:pPr>
    </w:p>
    <w:p w14:paraId="519B0728" w14:textId="7055D459" w:rsidR="00DE3FB1" w:rsidRDefault="00DE3FB1" w:rsidP="00940FA1">
      <w:pPr>
        <w:jc w:val="both"/>
        <w:rPr>
          <w:rFonts w:ascii="Times New Roman" w:hAnsi="Times New Roman" w:cs="Times New Roman"/>
          <w:lang w:val="es-ES"/>
        </w:rPr>
      </w:pPr>
      <w:r>
        <w:rPr>
          <w:rFonts w:ascii="Times New Roman" w:hAnsi="Times New Roman" w:cs="Times New Roman"/>
          <w:lang w:val="es-ES"/>
        </w:rPr>
        <w:t xml:space="preserve">Al hablar del </w:t>
      </w:r>
      <w:r w:rsidR="00940FA1">
        <w:rPr>
          <w:rFonts w:ascii="Times New Roman" w:hAnsi="Times New Roman" w:cs="Times New Roman"/>
          <w:lang w:val="es-ES"/>
        </w:rPr>
        <w:t>dossier de registro</w:t>
      </w:r>
      <w:r>
        <w:rPr>
          <w:rFonts w:ascii="Times New Roman" w:hAnsi="Times New Roman" w:cs="Times New Roman"/>
          <w:lang w:val="es-ES"/>
        </w:rPr>
        <w:t xml:space="preserve"> de un medicamento </w:t>
      </w:r>
      <w:r w:rsidR="00940FA1">
        <w:rPr>
          <w:rFonts w:ascii="Times New Roman" w:hAnsi="Times New Roman" w:cs="Times New Roman"/>
          <w:lang w:val="es-ES"/>
        </w:rPr>
        <w:t xml:space="preserve">nos referimos a </w:t>
      </w:r>
      <w:r>
        <w:rPr>
          <w:rFonts w:ascii="Times New Roman" w:hAnsi="Times New Roman" w:cs="Times New Roman"/>
          <w:lang w:val="es-ES"/>
        </w:rPr>
        <w:t xml:space="preserve">toda aquella documentación que tiene que ver con el medicamento que estamos registrando: </w:t>
      </w:r>
      <w:r w:rsidR="00940FA1">
        <w:rPr>
          <w:rFonts w:ascii="Times New Roman" w:hAnsi="Times New Roman" w:cs="Times New Roman"/>
          <w:lang w:val="es-ES"/>
        </w:rPr>
        <w:t>información</w:t>
      </w:r>
      <w:r>
        <w:rPr>
          <w:rFonts w:ascii="Times New Roman" w:hAnsi="Times New Roman" w:cs="Times New Roman"/>
          <w:lang w:val="es-ES"/>
        </w:rPr>
        <w:t xml:space="preserve"> general</w:t>
      </w:r>
      <w:r w:rsidR="00940FA1">
        <w:rPr>
          <w:rFonts w:ascii="Times New Roman" w:hAnsi="Times New Roman" w:cs="Times New Roman"/>
          <w:lang w:val="es-ES"/>
        </w:rPr>
        <w:t xml:space="preserve">, calidad, ensayos clínicos (si los hay) o en su defecto si se basa en otros ensayos ya realizados, etc. </w:t>
      </w:r>
    </w:p>
    <w:p w14:paraId="7F904688" w14:textId="77777777" w:rsidR="00DE3FB1" w:rsidRDefault="00DE3FB1" w:rsidP="00940FA1">
      <w:pPr>
        <w:jc w:val="both"/>
        <w:rPr>
          <w:rFonts w:ascii="Times New Roman" w:hAnsi="Times New Roman" w:cs="Times New Roman"/>
          <w:lang w:val="es-ES"/>
        </w:rPr>
      </w:pPr>
    </w:p>
    <w:p w14:paraId="3CCE3411" w14:textId="305ECA7C" w:rsidR="00940FA1" w:rsidRDefault="00DE3FB1" w:rsidP="00940FA1">
      <w:pPr>
        <w:jc w:val="both"/>
        <w:rPr>
          <w:rFonts w:ascii="Times New Roman" w:hAnsi="Times New Roman" w:cs="Times New Roman"/>
          <w:lang w:val="es-ES"/>
        </w:rPr>
      </w:pPr>
      <w:r>
        <w:rPr>
          <w:rFonts w:ascii="Times New Roman" w:hAnsi="Times New Roman" w:cs="Times New Roman"/>
          <w:lang w:val="es-ES"/>
        </w:rPr>
        <w:t>Para toda la UE e</w:t>
      </w:r>
      <w:r w:rsidR="00940FA1">
        <w:rPr>
          <w:rFonts w:ascii="Times New Roman" w:hAnsi="Times New Roman" w:cs="Times New Roman"/>
          <w:lang w:val="es-ES"/>
        </w:rPr>
        <w:t xml:space="preserve">l dosier de registro </w:t>
      </w:r>
      <w:r>
        <w:rPr>
          <w:rFonts w:ascii="Times New Roman" w:hAnsi="Times New Roman" w:cs="Times New Roman"/>
          <w:lang w:val="es-ES"/>
        </w:rPr>
        <w:t xml:space="preserve">de un medicamento </w:t>
      </w:r>
      <w:r w:rsidR="00940FA1">
        <w:rPr>
          <w:rFonts w:ascii="Times New Roman" w:hAnsi="Times New Roman" w:cs="Times New Roman"/>
          <w:lang w:val="es-ES"/>
        </w:rPr>
        <w:t xml:space="preserve">consta de cinco módulos: </w:t>
      </w:r>
    </w:p>
    <w:p w14:paraId="4DB044FE" w14:textId="77777777" w:rsidR="00940FA1" w:rsidRDefault="00940FA1" w:rsidP="00940FA1">
      <w:pPr>
        <w:jc w:val="both"/>
        <w:rPr>
          <w:rFonts w:ascii="Times New Roman" w:hAnsi="Times New Roman" w:cs="Times New Roman"/>
          <w:lang w:val="es-ES"/>
        </w:rPr>
      </w:pPr>
    </w:p>
    <w:p w14:paraId="7E53B5C9" w14:textId="77777777" w:rsidR="00940FA1" w:rsidRDefault="00940FA1" w:rsidP="00940FA1">
      <w:pPr>
        <w:jc w:val="both"/>
        <w:rPr>
          <w:rFonts w:ascii="Times New Roman" w:hAnsi="Times New Roman" w:cs="Times New Roman"/>
          <w:lang w:val="es-ES"/>
        </w:rPr>
      </w:pPr>
      <w:r>
        <w:rPr>
          <w:rFonts w:ascii="Times New Roman" w:hAnsi="Times New Roman" w:cs="Times New Roman"/>
          <w:lang w:val="es-ES"/>
        </w:rPr>
        <w:t>Módulo 1: Información del producto.</w:t>
      </w:r>
    </w:p>
    <w:p w14:paraId="3B2F656D" w14:textId="77777777" w:rsidR="00940FA1" w:rsidRDefault="00940FA1" w:rsidP="00940FA1">
      <w:pPr>
        <w:jc w:val="both"/>
        <w:rPr>
          <w:rFonts w:ascii="Times New Roman" w:hAnsi="Times New Roman" w:cs="Times New Roman"/>
          <w:lang w:val="es-ES"/>
        </w:rPr>
      </w:pPr>
    </w:p>
    <w:p w14:paraId="6C71E756" w14:textId="0BCFBA6C" w:rsidR="00940FA1" w:rsidRDefault="00940FA1" w:rsidP="00940FA1">
      <w:pPr>
        <w:jc w:val="both"/>
        <w:rPr>
          <w:rFonts w:ascii="Times New Roman" w:hAnsi="Times New Roman" w:cs="Times New Roman"/>
          <w:lang w:val="es-ES"/>
        </w:rPr>
      </w:pPr>
      <w:r>
        <w:rPr>
          <w:rFonts w:ascii="Times New Roman" w:hAnsi="Times New Roman" w:cs="Times New Roman"/>
          <w:lang w:val="es-ES"/>
        </w:rPr>
        <w:t>Módulo 2: Resúmenes de calidad, clínicos y no clínicos.</w:t>
      </w:r>
    </w:p>
    <w:p w14:paraId="18EF2C14" w14:textId="77777777" w:rsidR="00940FA1" w:rsidRDefault="00940FA1" w:rsidP="00940FA1">
      <w:pPr>
        <w:jc w:val="both"/>
        <w:rPr>
          <w:rFonts w:ascii="Times New Roman" w:hAnsi="Times New Roman" w:cs="Times New Roman"/>
          <w:lang w:val="es-ES"/>
        </w:rPr>
      </w:pPr>
    </w:p>
    <w:p w14:paraId="68C4D03E" w14:textId="2452D62C" w:rsidR="00940FA1" w:rsidRDefault="00940FA1" w:rsidP="00940FA1">
      <w:pPr>
        <w:jc w:val="both"/>
        <w:rPr>
          <w:rFonts w:ascii="Times New Roman" w:hAnsi="Times New Roman" w:cs="Times New Roman"/>
          <w:lang w:val="es-ES"/>
        </w:rPr>
      </w:pPr>
      <w:r>
        <w:rPr>
          <w:rFonts w:ascii="Times New Roman" w:hAnsi="Times New Roman" w:cs="Times New Roman"/>
          <w:lang w:val="es-ES"/>
        </w:rPr>
        <w:t>Módulo 3: calidad del principio activo.</w:t>
      </w:r>
    </w:p>
    <w:p w14:paraId="439C3202" w14:textId="77777777" w:rsidR="00940FA1" w:rsidRDefault="00940FA1" w:rsidP="00940FA1">
      <w:pPr>
        <w:jc w:val="both"/>
        <w:rPr>
          <w:rFonts w:ascii="Times New Roman" w:hAnsi="Times New Roman" w:cs="Times New Roman"/>
          <w:lang w:val="es-ES"/>
        </w:rPr>
      </w:pPr>
    </w:p>
    <w:p w14:paraId="6175BA0E" w14:textId="2A7AC9CB" w:rsidR="00940FA1" w:rsidRDefault="00940FA1" w:rsidP="00940FA1">
      <w:pPr>
        <w:jc w:val="both"/>
        <w:rPr>
          <w:rFonts w:ascii="Times New Roman" w:hAnsi="Times New Roman" w:cs="Times New Roman"/>
          <w:lang w:val="es-ES"/>
        </w:rPr>
      </w:pPr>
      <w:r>
        <w:rPr>
          <w:rFonts w:ascii="Times New Roman" w:hAnsi="Times New Roman" w:cs="Times New Roman"/>
          <w:lang w:val="es-ES"/>
        </w:rPr>
        <w:t>Módulo 3: calidad del producto terminado.</w:t>
      </w:r>
    </w:p>
    <w:p w14:paraId="184E2E83" w14:textId="77777777" w:rsidR="00940FA1" w:rsidRDefault="00940FA1" w:rsidP="00940FA1">
      <w:pPr>
        <w:jc w:val="both"/>
        <w:rPr>
          <w:rFonts w:ascii="Times New Roman" w:hAnsi="Times New Roman" w:cs="Times New Roman"/>
          <w:lang w:val="es-ES"/>
        </w:rPr>
      </w:pPr>
    </w:p>
    <w:p w14:paraId="7C6F9BA0" w14:textId="5A375895" w:rsidR="00940FA1" w:rsidRDefault="00940FA1" w:rsidP="00940FA1">
      <w:pPr>
        <w:jc w:val="both"/>
        <w:rPr>
          <w:rFonts w:ascii="Times New Roman" w:hAnsi="Times New Roman" w:cs="Times New Roman"/>
          <w:lang w:val="es-ES"/>
        </w:rPr>
      </w:pPr>
      <w:r>
        <w:rPr>
          <w:rFonts w:ascii="Times New Roman" w:hAnsi="Times New Roman" w:cs="Times New Roman"/>
          <w:lang w:val="es-ES"/>
        </w:rPr>
        <w:t>Módulo 4: bibliografía.</w:t>
      </w:r>
    </w:p>
    <w:p w14:paraId="649B9C20" w14:textId="77777777" w:rsidR="00940FA1" w:rsidRDefault="00940FA1" w:rsidP="00940FA1">
      <w:pPr>
        <w:jc w:val="both"/>
        <w:rPr>
          <w:rFonts w:ascii="Times New Roman" w:hAnsi="Times New Roman" w:cs="Times New Roman"/>
          <w:lang w:val="es-ES"/>
        </w:rPr>
      </w:pPr>
    </w:p>
    <w:p w14:paraId="60B24295" w14:textId="0A5B1E07" w:rsidR="00940FA1" w:rsidRDefault="00940FA1" w:rsidP="00940FA1">
      <w:pPr>
        <w:jc w:val="both"/>
        <w:rPr>
          <w:rFonts w:ascii="Times New Roman" w:hAnsi="Times New Roman" w:cs="Times New Roman"/>
          <w:lang w:val="es-ES"/>
        </w:rPr>
      </w:pPr>
      <w:r>
        <w:rPr>
          <w:rFonts w:ascii="Times New Roman" w:hAnsi="Times New Roman" w:cs="Times New Roman"/>
          <w:lang w:val="es-ES"/>
        </w:rPr>
        <w:t>Módulo 5: informe de experto.</w:t>
      </w:r>
    </w:p>
    <w:p w14:paraId="26BC5057" w14:textId="77777777" w:rsidR="0071775E" w:rsidRDefault="0071775E" w:rsidP="00D31B31">
      <w:pPr>
        <w:jc w:val="both"/>
        <w:rPr>
          <w:rFonts w:ascii="Times New Roman" w:hAnsi="Times New Roman" w:cs="Times New Roman"/>
          <w:lang w:val="es-ES"/>
        </w:rPr>
      </w:pPr>
    </w:p>
    <w:p w14:paraId="0041C004" w14:textId="2162D6D3" w:rsidR="00D31B31" w:rsidRDefault="0071775E" w:rsidP="00D31B31">
      <w:pPr>
        <w:jc w:val="both"/>
        <w:rPr>
          <w:rFonts w:ascii="Times New Roman" w:hAnsi="Times New Roman" w:cs="Times New Roman"/>
          <w:lang w:val="es-ES"/>
        </w:rPr>
      </w:pPr>
      <w:r>
        <w:rPr>
          <w:rFonts w:ascii="Times New Roman" w:hAnsi="Times New Roman" w:cs="Times New Roman"/>
          <w:lang w:val="es-ES"/>
        </w:rPr>
        <w:t>Para obtener la autorización de comercialización de un medicamento l</w:t>
      </w:r>
      <w:r w:rsidR="00D31B31">
        <w:rPr>
          <w:rFonts w:ascii="Times New Roman" w:hAnsi="Times New Roman" w:cs="Times New Roman"/>
          <w:lang w:val="es-ES"/>
        </w:rPr>
        <w:t>os laboratorios farmacéuticos europeos pueden seguir uno de estos tres procedimientos</w:t>
      </w:r>
      <w:r>
        <w:rPr>
          <w:rFonts w:ascii="Times New Roman" w:hAnsi="Times New Roman" w:cs="Times New Roman"/>
          <w:lang w:val="es-ES"/>
        </w:rPr>
        <w:t>:</w:t>
      </w:r>
    </w:p>
    <w:p w14:paraId="637C4101" w14:textId="30D6A8F8" w:rsidR="001E19BC" w:rsidRDefault="001E19BC" w:rsidP="00BA0F94">
      <w:pPr>
        <w:jc w:val="both"/>
        <w:rPr>
          <w:rFonts w:ascii="Times New Roman" w:hAnsi="Times New Roman" w:cs="Times New Roman"/>
          <w:lang w:val="es-ES"/>
        </w:rPr>
      </w:pPr>
    </w:p>
    <w:p w14:paraId="6E5637FD" w14:textId="54B50923" w:rsidR="001E19BC" w:rsidRDefault="001E19BC" w:rsidP="001E19BC">
      <w:pPr>
        <w:pStyle w:val="Prrafodelista"/>
        <w:numPr>
          <w:ilvl w:val="0"/>
          <w:numId w:val="7"/>
        </w:numPr>
        <w:jc w:val="both"/>
        <w:rPr>
          <w:rFonts w:ascii="Times New Roman" w:hAnsi="Times New Roman" w:cs="Times New Roman"/>
          <w:lang w:val="es-ES"/>
        </w:rPr>
      </w:pPr>
      <w:r w:rsidRPr="00437595">
        <w:rPr>
          <w:rFonts w:ascii="Times New Roman" w:hAnsi="Times New Roman" w:cs="Times New Roman"/>
          <w:b/>
          <w:bCs/>
          <w:lang w:val="es-ES"/>
        </w:rPr>
        <w:t>Procedimiento nacional:</w:t>
      </w:r>
      <w:r>
        <w:rPr>
          <w:rFonts w:ascii="Times New Roman" w:hAnsi="Times New Roman" w:cs="Times New Roman"/>
          <w:lang w:val="es-ES"/>
        </w:rPr>
        <w:t xml:space="preserve"> este procedimiento se lleva a cabo ante la autoridad reguladora competente de medicamentos del Estado miembro donde se pretende comercializar el producto, la concesión de esta autorización sólo y exclusivamente permite comercializar el producto en el Estado miembro que ha concedido la autorización.</w:t>
      </w:r>
      <w:r w:rsidR="00686970">
        <w:rPr>
          <w:rFonts w:ascii="Times New Roman" w:hAnsi="Times New Roman" w:cs="Times New Roman"/>
          <w:lang w:val="es-ES"/>
        </w:rPr>
        <w:t xml:space="preserve"> Por </w:t>
      </w:r>
      <w:r w:rsidR="00457A04">
        <w:rPr>
          <w:rFonts w:ascii="Times New Roman" w:hAnsi="Times New Roman" w:cs="Times New Roman"/>
          <w:lang w:val="es-ES"/>
        </w:rPr>
        <w:t>ejemplo,</w:t>
      </w:r>
      <w:r w:rsidR="00686970">
        <w:rPr>
          <w:rFonts w:ascii="Times New Roman" w:hAnsi="Times New Roman" w:cs="Times New Roman"/>
          <w:lang w:val="es-ES"/>
        </w:rPr>
        <w:t xml:space="preserve"> aquí en España el solicitante presenta a la AEMPS el expediente con toda la información para la autorización de comercialización del medicamento en España.</w:t>
      </w:r>
    </w:p>
    <w:p w14:paraId="76C53AA5" w14:textId="77777777" w:rsidR="00457A04" w:rsidRDefault="00457A04" w:rsidP="00457A04">
      <w:pPr>
        <w:pStyle w:val="Prrafodelista"/>
        <w:jc w:val="both"/>
        <w:rPr>
          <w:rFonts w:ascii="Times New Roman" w:hAnsi="Times New Roman" w:cs="Times New Roman"/>
          <w:lang w:val="es-ES"/>
        </w:rPr>
      </w:pPr>
    </w:p>
    <w:p w14:paraId="0540F804" w14:textId="61FB7999" w:rsidR="007A0687" w:rsidRPr="00457A04" w:rsidRDefault="001E19BC" w:rsidP="007A0687">
      <w:pPr>
        <w:pStyle w:val="Prrafodelista"/>
        <w:numPr>
          <w:ilvl w:val="0"/>
          <w:numId w:val="7"/>
        </w:numPr>
        <w:jc w:val="both"/>
        <w:rPr>
          <w:rFonts w:ascii="Times New Roman" w:hAnsi="Times New Roman" w:cs="Times New Roman"/>
          <w:lang w:val="es-ES"/>
        </w:rPr>
      </w:pPr>
      <w:r w:rsidRPr="00457A04">
        <w:rPr>
          <w:rFonts w:ascii="Times New Roman" w:hAnsi="Times New Roman" w:cs="Times New Roman"/>
          <w:b/>
          <w:bCs/>
          <w:lang w:val="es-ES"/>
        </w:rPr>
        <w:t>Procedimiento mutuo:</w:t>
      </w:r>
      <w:r w:rsidRPr="00457A04">
        <w:rPr>
          <w:rFonts w:ascii="Times New Roman" w:hAnsi="Times New Roman" w:cs="Times New Roman"/>
          <w:lang w:val="es-ES"/>
        </w:rPr>
        <w:t xml:space="preserve"> </w:t>
      </w:r>
      <w:r w:rsidR="007A0687" w:rsidRPr="00457A04">
        <w:rPr>
          <w:rFonts w:ascii="Times New Roman" w:hAnsi="Times New Roman" w:cs="Times New Roman"/>
          <w:lang w:val="es-ES"/>
        </w:rPr>
        <w:t>consiste en que cuando un medicamento ha sido aprobado en un Estado miembro se somete el mismo registro en otro Estado pidiendo el reconocimiento mutuo ya que ha sido evaluado y aceptado por la agencia reguladora de otro Estado miembro anteriormente.</w:t>
      </w:r>
    </w:p>
    <w:p w14:paraId="4936B9CE" w14:textId="77777777" w:rsidR="00940FA1" w:rsidRPr="00686970" w:rsidRDefault="00940FA1" w:rsidP="00686970">
      <w:pPr>
        <w:jc w:val="both"/>
        <w:rPr>
          <w:rFonts w:ascii="Times New Roman" w:hAnsi="Times New Roman" w:cs="Times New Roman"/>
          <w:lang w:val="es-ES"/>
        </w:rPr>
      </w:pPr>
    </w:p>
    <w:p w14:paraId="55DF1E5E" w14:textId="68D80953" w:rsidR="00940FA1" w:rsidRDefault="00592164" w:rsidP="00686970">
      <w:pPr>
        <w:pStyle w:val="Prrafodelista"/>
        <w:numPr>
          <w:ilvl w:val="0"/>
          <w:numId w:val="7"/>
        </w:numPr>
        <w:jc w:val="both"/>
        <w:rPr>
          <w:rFonts w:ascii="Times New Roman" w:hAnsi="Times New Roman" w:cs="Times New Roman"/>
          <w:lang w:val="es-ES"/>
        </w:rPr>
      </w:pPr>
      <w:r w:rsidRPr="00686970">
        <w:rPr>
          <w:rFonts w:ascii="Times New Roman" w:hAnsi="Times New Roman" w:cs="Times New Roman"/>
          <w:b/>
          <w:bCs/>
          <w:lang w:val="es-ES"/>
        </w:rPr>
        <w:t>Procedimiento descentralizado:</w:t>
      </w:r>
      <w:r w:rsidRPr="00686970">
        <w:rPr>
          <w:rFonts w:ascii="Times New Roman" w:hAnsi="Times New Roman" w:cs="Times New Roman"/>
          <w:lang w:val="es-ES"/>
        </w:rPr>
        <w:t xml:space="preserve"> </w:t>
      </w:r>
      <w:r w:rsidR="00686970">
        <w:rPr>
          <w:rFonts w:ascii="Times New Roman" w:hAnsi="Times New Roman" w:cs="Times New Roman"/>
          <w:lang w:val="es-ES"/>
        </w:rPr>
        <w:t>esta modalidad es muy parecida al procedimiento mutuo, la única diferencia es que cuando solicitas la autorización de comercialización del producto, el medicamente todavía no ha sido evaluado ni aprobado por ningún Estado miembro, así que se presenta en varios estados a la vez antes de su aprobación.  E</w:t>
      </w:r>
      <w:r w:rsidR="00686970" w:rsidRPr="00686970">
        <w:rPr>
          <w:rFonts w:ascii="Times New Roman" w:hAnsi="Times New Roman" w:cs="Times New Roman"/>
          <w:lang w:val="es-ES"/>
        </w:rPr>
        <w:t xml:space="preserve">l solicitante presenta la solicitud de autorización de forma simultánea en varios países de la </w:t>
      </w:r>
      <w:r w:rsidR="00A06F5C">
        <w:rPr>
          <w:rFonts w:ascii="Times New Roman" w:hAnsi="Times New Roman" w:cs="Times New Roman"/>
          <w:lang w:val="es-ES"/>
        </w:rPr>
        <w:t>UE.</w:t>
      </w:r>
      <w:r w:rsidR="00686970" w:rsidRPr="00686970">
        <w:rPr>
          <w:rFonts w:ascii="Times New Roman" w:hAnsi="Times New Roman" w:cs="Times New Roman"/>
          <w:lang w:val="es-ES"/>
        </w:rPr>
        <w:t xml:space="preserve"> Las distintas agencias evalúan el medicamento de forma coordinada, actuando un de ellas como agencia coordinadora o de referencia y al final de la evaluación todas las agencias emiten una autorización de comercialización idéntica y </w:t>
      </w:r>
      <w:r w:rsidR="0095522C" w:rsidRPr="00686970">
        <w:rPr>
          <w:rFonts w:ascii="Times New Roman" w:hAnsi="Times New Roman" w:cs="Times New Roman"/>
          <w:lang w:val="es-ES"/>
        </w:rPr>
        <w:t>válida</w:t>
      </w:r>
      <w:r w:rsidR="00686970" w:rsidRPr="00686970">
        <w:rPr>
          <w:rFonts w:ascii="Times New Roman" w:hAnsi="Times New Roman" w:cs="Times New Roman"/>
          <w:lang w:val="es-ES"/>
        </w:rPr>
        <w:t xml:space="preserve"> para su territorio de competencia. </w:t>
      </w:r>
    </w:p>
    <w:p w14:paraId="61E1842E" w14:textId="77777777" w:rsidR="00686970" w:rsidRPr="00686970" w:rsidRDefault="00686970" w:rsidP="00686970">
      <w:pPr>
        <w:jc w:val="both"/>
        <w:rPr>
          <w:rFonts w:ascii="Times New Roman" w:hAnsi="Times New Roman" w:cs="Times New Roman"/>
          <w:lang w:val="es-ES"/>
        </w:rPr>
      </w:pPr>
    </w:p>
    <w:p w14:paraId="63763369" w14:textId="7AAAC25A" w:rsidR="001E19BC" w:rsidRDefault="00437595" w:rsidP="00BA0F94">
      <w:pPr>
        <w:pStyle w:val="Prrafodelista"/>
        <w:numPr>
          <w:ilvl w:val="0"/>
          <w:numId w:val="7"/>
        </w:numPr>
        <w:jc w:val="both"/>
        <w:rPr>
          <w:rFonts w:ascii="Times New Roman" w:hAnsi="Times New Roman" w:cs="Times New Roman"/>
          <w:lang w:val="es-ES"/>
        </w:rPr>
      </w:pPr>
      <w:r>
        <w:rPr>
          <w:rFonts w:ascii="Times New Roman" w:hAnsi="Times New Roman" w:cs="Times New Roman"/>
          <w:b/>
          <w:bCs/>
          <w:lang w:val="es-ES"/>
        </w:rPr>
        <w:t>Procedimiento centralizado:</w:t>
      </w:r>
      <w:r>
        <w:rPr>
          <w:rFonts w:ascii="Times New Roman" w:hAnsi="Times New Roman" w:cs="Times New Roman"/>
          <w:lang w:val="es-ES"/>
        </w:rPr>
        <w:t xml:space="preserve"> este procedimiento se utiliza cuando se quiere obtener la autorización de comercialización en TODOS los países de la UE. Consiste en vez de someter el registro del medicamento para su aprobación en la agencia reguladora del Estado miembro que se quiere comercializar se</w:t>
      </w:r>
      <w:r w:rsidR="00D31B31">
        <w:rPr>
          <w:rFonts w:ascii="Times New Roman" w:hAnsi="Times New Roman" w:cs="Times New Roman"/>
          <w:lang w:val="es-ES"/>
        </w:rPr>
        <w:t xml:space="preserve"> somete el registro del medicamento para su evaluación y posterior autorización en la EMA (European Medicines Agency)</w:t>
      </w:r>
      <w:r>
        <w:rPr>
          <w:rFonts w:ascii="Times New Roman" w:hAnsi="Times New Roman" w:cs="Times New Roman"/>
          <w:lang w:val="es-ES"/>
        </w:rPr>
        <w:t xml:space="preserve"> </w:t>
      </w:r>
      <w:r w:rsidR="00D31B31">
        <w:rPr>
          <w:rFonts w:ascii="Times New Roman" w:hAnsi="Times New Roman" w:cs="Times New Roman"/>
          <w:lang w:val="es-ES"/>
        </w:rPr>
        <w:t>para que expida su autorización a nivel europeo.</w:t>
      </w:r>
    </w:p>
    <w:p w14:paraId="03EEDFC0" w14:textId="3D84FE0E" w:rsidR="00270319" w:rsidRDefault="00270319" w:rsidP="00270319">
      <w:pPr>
        <w:jc w:val="both"/>
        <w:rPr>
          <w:rFonts w:ascii="Times New Roman" w:hAnsi="Times New Roman" w:cs="Times New Roman"/>
          <w:lang w:val="es-ES"/>
        </w:rPr>
      </w:pPr>
    </w:p>
    <w:p w14:paraId="150F728B" w14:textId="77777777" w:rsidR="005179EF" w:rsidRDefault="005179EF" w:rsidP="005179EF">
      <w:pPr>
        <w:jc w:val="both"/>
        <w:rPr>
          <w:rFonts w:ascii="Times New Roman" w:hAnsi="Times New Roman" w:cs="Times New Roman"/>
          <w:lang w:val="es-ES"/>
        </w:rPr>
      </w:pPr>
      <w:r>
        <w:rPr>
          <w:rFonts w:ascii="Times New Roman" w:hAnsi="Times New Roman" w:cs="Times New Roman"/>
          <w:lang w:val="es-ES"/>
        </w:rPr>
        <w:t>Otro fenómeno que se da en la Unión Europea con la comercialización de medicamentos es el llamado “comercio paralelo o comercio inverso de medicamentos” y que se da porqué frecuentemente un mismo medicamento tiene diferentes precios en función del país donde se comercialice, es esta ineficiencia en el mercado único lo que ha propiciado el fenómeno que se conoce como “comercio paralelo de medicamentos” tema que trataré también en esta tesina.</w:t>
      </w:r>
    </w:p>
    <w:p w14:paraId="2AD94FF5" w14:textId="77777777" w:rsidR="0060225E" w:rsidRDefault="0060225E" w:rsidP="00BA0F94">
      <w:pPr>
        <w:jc w:val="both"/>
        <w:rPr>
          <w:rFonts w:ascii="Times New Roman" w:hAnsi="Times New Roman" w:cs="Times New Roman"/>
          <w:lang w:val="es-ES"/>
        </w:rPr>
      </w:pPr>
    </w:p>
    <w:p w14:paraId="1E06727C" w14:textId="1AF946CB" w:rsidR="00E355D2" w:rsidRPr="00A472EA" w:rsidRDefault="00980039" w:rsidP="00E355D2">
      <w:pPr>
        <w:pStyle w:val="Ttulo1"/>
        <w:numPr>
          <w:ilvl w:val="0"/>
          <w:numId w:val="4"/>
        </w:numPr>
        <w:rPr>
          <w:rFonts w:ascii="Times New Roman" w:hAnsi="Times New Roman" w:cs="Times New Roman"/>
          <w:b/>
          <w:bCs/>
          <w:color w:val="auto"/>
          <w:sz w:val="24"/>
          <w:szCs w:val="24"/>
          <w:lang w:val="es-ES"/>
        </w:rPr>
      </w:pPr>
      <w:bookmarkStart w:id="1" w:name="_Toc55806742"/>
      <w:r>
        <w:rPr>
          <w:rFonts w:ascii="Times New Roman" w:hAnsi="Times New Roman" w:cs="Times New Roman"/>
          <w:b/>
          <w:bCs/>
          <w:color w:val="auto"/>
          <w:sz w:val="24"/>
          <w:szCs w:val="24"/>
          <w:lang w:val="es-ES"/>
        </w:rPr>
        <w:t>Objetivo de la tesina</w:t>
      </w:r>
      <w:bookmarkEnd w:id="1"/>
    </w:p>
    <w:p w14:paraId="5592878E" w14:textId="7167309E" w:rsidR="002D3E76" w:rsidRPr="00A472EA" w:rsidRDefault="002D3E76" w:rsidP="002D3E76">
      <w:pPr>
        <w:rPr>
          <w:rFonts w:ascii="Times New Roman" w:hAnsi="Times New Roman" w:cs="Times New Roman"/>
          <w:lang w:val="es-ES"/>
        </w:rPr>
      </w:pPr>
    </w:p>
    <w:p w14:paraId="4277BF44" w14:textId="7F336604" w:rsidR="000F5710" w:rsidRDefault="0095522C" w:rsidP="002D3E76">
      <w:pPr>
        <w:jc w:val="both"/>
        <w:rPr>
          <w:rFonts w:ascii="Times New Roman" w:hAnsi="Times New Roman" w:cs="Times New Roman"/>
          <w:lang w:val="es-ES"/>
        </w:rPr>
      </w:pPr>
      <w:r>
        <w:rPr>
          <w:rFonts w:ascii="Times New Roman" w:hAnsi="Times New Roman" w:cs="Times New Roman"/>
          <w:lang w:val="es-ES"/>
        </w:rPr>
        <w:t xml:space="preserve">La comercialización de medicamentos por la naturaleza del producto es una comercialización “especial” que hay que conocerla para poder exportar. No encontramos con un producto fuertemente regulado por todos los países de la UE. </w:t>
      </w:r>
      <w:r w:rsidR="00980039" w:rsidRPr="0095522C">
        <w:rPr>
          <w:rFonts w:ascii="Times New Roman" w:hAnsi="Times New Roman" w:cs="Times New Roman"/>
          <w:b/>
          <w:bCs/>
          <w:lang w:val="es-ES"/>
        </w:rPr>
        <w:t xml:space="preserve">El principal objetivo que </w:t>
      </w:r>
      <w:r w:rsidRPr="0095522C">
        <w:rPr>
          <w:rFonts w:ascii="Times New Roman" w:hAnsi="Times New Roman" w:cs="Times New Roman"/>
          <w:b/>
          <w:bCs/>
          <w:lang w:val="es-ES"/>
        </w:rPr>
        <w:t>pretendo</w:t>
      </w:r>
      <w:r w:rsidR="00980039" w:rsidRPr="0095522C">
        <w:rPr>
          <w:rFonts w:ascii="Times New Roman" w:hAnsi="Times New Roman" w:cs="Times New Roman"/>
          <w:b/>
          <w:bCs/>
          <w:lang w:val="es-ES"/>
        </w:rPr>
        <w:t xml:space="preserve"> alcanzar con mi tesina es confeccionar un monográfico que recoja todos los procedimientos actuales que la industria farmacéutica española tiene que seguir cuando quiere exportar sus medicamentos dentro de la Unión Europea</w:t>
      </w:r>
      <w:r>
        <w:rPr>
          <w:rFonts w:ascii="Times New Roman" w:hAnsi="Times New Roman" w:cs="Times New Roman"/>
          <w:lang w:val="es-ES"/>
        </w:rPr>
        <w:t>, pretendo hacer una guía que sirva de ayuda para entender los procesos existentes para exportar medicamentos dentro de la UE, visto desde la perspectiva española</w:t>
      </w:r>
      <w:r w:rsidR="00980039">
        <w:rPr>
          <w:rFonts w:ascii="Times New Roman" w:hAnsi="Times New Roman" w:cs="Times New Roman"/>
          <w:lang w:val="es-ES"/>
        </w:rPr>
        <w:t xml:space="preserve"> </w:t>
      </w:r>
    </w:p>
    <w:p w14:paraId="71DDB3F1" w14:textId="77777777" w:rsidR="0095522C" w:rsidRPr="00A472EA" w:rsidRDefault="0095522C" w:rsidP="002D3E76">
      <w:pPr>
        <w:jc w:val="both"/>
        <w:rPr>
          <w:rFonts w:ascii="Times New Roman" w:hAnsi="Times New Roman" w:cs="Times New Roman"/>
          <w:lang w:val="es-ES"/>
        </w:rPr>
      </w:pPr>
    </w:p>
    <w:p w14:paraId="4F5BD779" w14:textId="0D68F383" w:rsidR="00A472EA" w:rsidRPr="0060225E" w:rsidRDefault="00A472EA" w:rsidP="0060225E">
      <w:pPr>
        <w:pStyle w:val="Ttulo1"/>
        <w:numPr>
          <w:ilvl w:val="0"/>
          <w:numId w:val="4"/>
        </w:numPr>
        <w:rPr>
          <w:rFonts w:ascii="Times New Roman" w:hAnsi="Times New Roman" w:cs="Times New Roman"/>
          <w:b/>
          <w:bCs/>
          <w:color w:val="auto"/>
          <w:sz w:val="24"/>
          <w:szCs w:val="24"/>
          <w:lang w:val="es-ES"/>
        </w:rPr>
      </w:pPr>
      <w:bookmarkStart w:id="2" w:name="_Toc55806743"/>
      <w:r w:rsidRPr="0060225E">
        <w:rPr>
          <w:rFonts w:ascii="Times New Roman" w:hAnsi="Times New Roman" w:cs="Times New Roman"/>
          <w:b/>
          <w:bCs/>
          <w:color w:val="auto"/>
          <w:sz w:val="24"/>
          <w:szCs w:val="24"/>
          <w:lang w:val="es-ES"/>
        </w:rPr>
        <w:t>Justificación</w:t>
      </w:r>
      <w:bookmarkEnd w:id="2"/>
    </w:p>
    <w:p w14:paraId="0E52A270" w14:textId="1DB14CED" w:rsidR="00A472EA" w:rsidRDefault="00A472EA" w:rsidP="00A472EA">
      <w:pPr>
        <w:jc w:val="both"/>
        <w:rPr>
          <w:rFonts w:ascii="Times New Roman" w:hAnsi="Times New Roman" w:cs="Times New Roman"/>
          <w:lang w:val="es-ES"/>
        </w:rPr>
      </w:pPr>
    </w:p>
    <w:p w14:paraId="3473B824" w14:textId="3FCF2628" w:rsidR="00FA143D" w:rsidRDefault="00907852" w:rsidP="00016BA2">
      <w:pPr>
        <w:jc w:val="both"/>
        <w:rPr>
          <w:rFonts w:ascii="Times New Roman" w:hAnsi="Times New Roman" w:cs="Times New Roman"/>
          <w:lang w:val="es-ES"/>
        </w:rPr>
      </w:pPr>
      <w:r>
        <w:rPr>
          <w:rFonts w:ascii="Times New Roman" w:hAnsi="Times New Roman" w:cs="Times New Roman"/>
          <w:lang w:val="es-ES"/>
        </w:rPr>
        <w:t>Cuando empecé a trabajar dentro de la industria farmacéutica, de eso hace ya diez años</w:t>
      </w:r>
      <w:r w:rsidR="00FA143D">
        <w:rPr>
          <w:rFonts w:ascii="Times New Roman" w:hAnsi="Times New Roman" w:cs="Times New Roman"/>
          <w:lang w:val="es-ES"/>
        </w:rPr>
        <w:t xml:space="preserve">, no entendía </w:t>
      </w:r>
      <w:r w:rsidR="0095522C">
        <w:rPr>
          <w:rFonts w:ascii="Times New Roman" w:hAnsi="Times New Roman" w:cs="Times New Roman"/>
          <w:lang w:val="es-ES"/>
        </w:rPr>
        <w:t>por qué</w:t>
      </w:r>
      <w:r w:rsidR="00FA143D">
        <w:rPr>
          <w:rFonts w:ascii="Times New Roman" w:hAnsi="Times New Roman" w:cs="Times New Roman"/>
          <w:lang w:val="es-ES"/>
        </w:rPr>
        <w:t xml:space="preserve"> no podíamos adaptar nuestro negocio a corto plazo y generar más ingresos exportando nuestros productos. Empecé a descubrir las peculiaridades que tenía el medicamento a la hora de comercializarse en otros países, los trámites que debía pasar y la necesidad de contar previamente con un registro o autorización de comercialización emitido en el país donde se quería comercializar. En aquel tiempo preguntaba mucho a mis compañeros que tenían más conocimientos y experiencia que yo en el sector todo lo relacionado con el comercio intracomunitario de medicamentos, poco a poco me iba empapando de todo aquel conocimiento, pero siempre encontré a faltar una guía que resumiera de manera global todas estas particularidades. </w:t>
      </w:r>
    </w:p>
    <w:p w14:paraId="0A64D64F" w14:textId="77777777" w:rsidR="00FA143D" w:rsidRDefault="00FA143D" w:rsidP="00016BA2">
      <w:pPr>
        <w:jc w:val="both"/>
        <w:rPr>
          <w:rFonts w:ascii="Times New Roman" w:hAnsi="Times New Roman" w:cs="Times New Roman"/>
          <w:lang w:val="es-ES"/>
        </w:rPr>
      </w:pPr>
    </w:p>
    <w:p w14:paraId="2D18FA12" w14:textId="21B39F62" w:rsidR="00E355D2" w:rsidRPr="0021574D" w:rsidRDefault="00FA143D" w:rsidP="0021574D">
      <w:pPr>
        <w:pStyle w:val="Ttulo1"/>
        <w:numPr>
          <w:ilvl w:val="0"/>
          <w:numId w:val="4"/>
        </w:numPr>
        <w:rPr>
          <w:rFonts w:ascii="Times New Roman" w:hAnsi="Times New Roman" w:cs="Times New Roman"/>
          <w:b/>
          <w:bCs/>
          <w:color w:val="auto"/>
          <w:sz w:val="24"/>
          <w:szCs w:val="24"/>
          <w:lang w:val="es-ES"/>
        </w:rPr>
      </w:pPr>
      <w:r>
        <w:rPr>
          <w:rFonts w:ascii="Times New Roman" w:hAnsi="Times New Roman" w:cs="Times New Roman"/>
          <w:lang w:val="es-ES"/>
        </w:rPr>
        <w:t xml:space="preserve"> </w:t>
      </w:r>
      <w:bookmarkStart w:id="3" w:name="_Toc55806744"/>
      <w:r w:rsidR="0021574D">
        <w:rPr>
          <w:rFonts w:ascii="Times New Roman" w:hAnsi="Times New Roman" w:cs="Times New Roman"/>
          <w:b/>
          <w:bCs/>
          <w:color w:val="auto"/>
          <w:sz w:val="24"/>
          <w:szCs w:val="24"/>
          <w:lang w:val="es-ES"/>
        </w:rPr>
        <w:t>Metodología</w:t>
      </w:r>
      <w:bookmarkEnd w:id="3"/>
    </w:p>
    <w:p w14:paraId="08AA61A6" w14:textId="0B70DE7F" w:rsidR="00A472EA" w:rsidRPr="00A472EA" w:rsidRDefault="00A472EA" w:rsidP="00A472EA">
      <w:pPr>
        <w:rPr>
          <w:rFonts w:ascii="Times New Roman" w:hAnsi="Times New Roman" w:cs="Times New Roman"/>
          <w:lang w:val="es-ES"/>
        </w:rPr>
      </w:pPr>
    </w:p>
    <w:p w14:paraId="1C66F0A7" w14:textId="77777777" w:rsidR="0021574D" w:rsidRDefault="00A472EA" w:rsidP="00A472EA">
      <w:pPr>
        <w:jc w:val="both"/>
        <w:rPr>
          <w:rFonts w:ascii="Times New Roman" w:hAnsi="Times New Roman" w:cs="Times New Roman"/>
          <w:b/>
          <w:bCs/>
          <w:lang w:val="es-ES"/>
        </w:rPr>
      </w:pPr>
      <w:r w:rsidRPr="00A472EA">
        <w:rPr>
          <w:rFonts w:ascii="Times New Roman" w:hAnsi="Times New Roman" w:cs="Times New Roman"/>
          <w:lang w:val="es-ES"/>
        </w:rPr>
        <w:t>La metodo</w:t>
      </w:r>
      <w:r>
        <w:rPr>
          <w:rFonts w:ascii="Times New Roman" w:hAnsi="Times New Roman" w:cs="Times New Roman"/>
          <w:lang w:val="es-ES"/>
        </w:rPr>
        <w:t xml:space="preserve">logía </w:t>
      </w:r>
      <w:r w:rsidR="006946B0">
        <w:rPr>
          <w:rFonts w:ascii="Times New Roman" w:hAnsi="Times New Roman" w:cs="Times New Roman"/>
          <w:lang w:val="es-ES"/>
        </w:rPr>
        <w:t>de trabajo que</w:t>
      </w:r>
      <w:r w:rsidR="0021574D">
        <w:rPr>
          <w:rFonts w:ascii="Times New Roman" w:hAnsi="Times New Roman" w:cs="Times New Roman"/>
          <w:lang w:val="es-ES"/>
        </w:rPr>
        <w:t xml:space="preserve"> voy a seguir </w:t>
      </w:r>
      <w:r w:rsidR="006946B0">
        <w:rPr>
          <w:rFonts w:ascii="Times New Roman" w:hAnsi="Times New Roman" w:cs="Times New Roman"/>
          <w:lang w:val="es-ES"/>
        </w:rPr>
        <w:t xml:space="preserve">es la </w:t>
      </w:r>
      <w:r w:rsidR="0021574D">
        <w:rPr>
          <w:rFonts w:ascii="Times New Roman" w:hAnsi="Times New Roman" w:cs="Times New Roman"/>
          <w:lang w:val="es-ES"/>
        </w:rPr>
        <w:t xml:space="preserve">de </w:t>
      </w:r>
      <w:r w:rsidRPr="0060225E">
        <w:rPr>
          <w:rFonts w:ascii="Times New Roman" w:hAnsi="Times New Roman" w:cs="Times New Roman"/>
          <w:b/>
          <w:bCs/>
          <w:lang w:val="es-ES"/>
        </w:rPr>
        <w:t>monografía</w:t>
      </w:r>
      <w:r w:rsidR="0021574D">
        <w:rPr>
          <w:rFonts w:ascii="Times New Roman" w:hAnsi="Times New Roman" w:cs="Times New Roman"/>
          <w:b/>
          <w:bCs/>
          <w:lang w:val="es-ES"/>
        </w:rPr>
        <w:t xml:space="preserve">, </w:t>
      </w:r>
      <w:r w:rsidR="0021574D" w:rsidRPr="0021574D">
        <w:rPr>
          <w:rFonts w:ascii="Times New Roman" w:hAnsi="Times New Roman" w:cs="Times New Roman"/>
          <w:lang w:val="es-ES"/>
        </w:rPr>
        <w:t>pretendo hacer una</w:t>
      </w:r>
      <w:r w:rsidR="0021574D">
        <w:rPr>
          <w:rFonts w:ascii="Times New Roman" w:hAnsi="Times New Roman" w:cs="Times New Roman"/>
          <w:b/>
          <w:bCs/>
          <w:lang w:val="es-ES"/>
        </w:rPr>
        <w:t xml:space="preserve"> </w:t>
      </w:r>
      <w:r w:rsidR="0021574D">
        <w:rPr>
          <w:rFonts w:ascii="Times New Roman" w:hAnsi="Times New Roman" w:cs="Times New Roman"/>
          <w:lang w:val="es-ES"/>
        </w:rPr>
        <w:t>investigación amplia y completa sobre el tema que me ocupa.</w:t>
      </w:r>
    </w:p>
    <w:p w14:paraId="1B688942" w14:textId="18493CD5" w:rsidR="000F5871" w:rsidRPr="0021574D" w:rsidRDefault="006946B0" w:rsidP="00A472EA">
      <w:pPr>
        <w:jc w:val="both"/>
        <w:rPr>
          <w:rFonts w:ascii="Times New Roman" w:hAnsi="Times New Roman" w:cs="Times New Roman"/>
          <w:b/>
          <w:bCs/>
          <w:lang w:val="es-ES"/>
        </w:rPr>
      </w:pPr>
      <w:r>
        <w:rPr>
          <w:rFonts w:ascii="Times New Roman" w:hAnsi="Times New Roman" w:cs="Times New Roman"/>
          <w:lang w:val="es-ES"/>
        </w:rPr>
        <w:t xml:space="preserve">Sintetizaré y recogeré en una misma obra toda la información </w:t>
      </w:r>
      <w:r w:rsidR="0021574D">
        <w:rPr>
          <w:rFonts w:ascii="Times New Roman" w:hAnsi="Times New Roman" w:cs="Times New Roman"/>
          <w:lang w:val="es-ES"/>
        </w:rPr>
        <w:t xml:space="preserve">disponible actualizada que </w:t>
      </w:r>
      <w:r>
        <w:rPr>
          <w:rFonts w:ascii="Times New Roman" w:hAnsi="Times New Roman" w:cs="Times New Roman"/>
          <w:lang w:val="es-ES"/>
        </w:rPr>
        <w:t>necesita conocer un laboratorio farmacéutico español para comercializar sus medicamentos de uso humano de dentro de la Unión Europea.</w:t>
      </w:r>
      <w:r w:rsidR="00EA7925">
        <w:rPr>
          <w:rFonts w:ascii="Times New Roman" w:hAnsi="Times New Roman" w:cs="Times New Roman"/>
          <w:lang w:val="es-ES"/>
        </w:rPr>
        <w:t xml:space="preserve"> </w:t>
      </w:r>
    </w:p>
    <w:p w14:paraId="3A1D2FF6" w14:textId="77777777" w:rsidR="000F5871" w:rsidRDefault="000F5871" w:rsidP="00A472EA">
      <w:pPr>
        <w:jc w:val="both"/>
        <w:rPr>
          <w:rFonts w:ascii="Times New Roman" w:hAnsi="Times New Roman" w:cs="Times New Roman"/>
          <w:lang w:val="es-ES"/>
        </w:rPr>
      </w:pPr>
    </w:p>
    <w:p w14:paraId="14F8C037" w14:textId="2D0EAE7A" w:rsidR="000F5871" w:rsidRDefault="006946B0" w:rsidP="00A472EA">
      <w:pPr>
        <w:jc w:val="both"/>
        <w:rPr>
          <w:rFonts w:ascii="Times New Roman" w:hAnsi="Times New Roman" w:cs="Times New Roman"/>
          <w:lang w:val="es-ES"/>
        </w:rPr>
      </w:pPr>
      <w:r>
        <w:rPr>
          <w:rFonts w:ascii="Times New Roman" w:hAnsi="Times New Roman" w:cs="Times New Roman"/>
          <w:lang w:val="es-ES"/>
        </w:rPr>
        <w:lastRenderedPageBreak/>
        <w:t>También r</w:t>
      </w:r>
      <w:r w:rsidR="000F5871">
        <w:rPr>
          <w:rFonts w:ascii="Times New Roman" w:hAnsi="Times New Roman" w:cs="Times New Roman"/>
          <w:lang w:val="es-ES"/>
        </w:rPr>
        <w:t xml:space="preserve">ecogeré </w:t>
      </w:r>
      <w:r w:rsidR="000F5871" w:rsidRPr="000317BC">
        <w:rPr>
          <w:rFonts w:ascii="Times New Roman" w:hAnsi="Times New Roman" w:cs="Times New Roman"/>
          <w:b/>
          <w:bCs/>
          <w:lang w:val="es-ES"/>
        </w:rPr>
        <w:t>datos estadísticos del EUROSTAT</w:t>
      </w:r>
      <w:r w:rsidR="000F5871">
        <w:rPr>
          <w:rFonts w:ascii="Times New Roman" w:hAnsi="Times New Roman" w:cs="Times New Roman"/>
          <w:lang w:val="es-ES"/>
        </w:rPr>
        <w:t xml:space="preserve"> para analizar la evolución de las exportaciones españolas</w:t>
      </w:r>
      <w:r>
        <w:rPr>
          <w:rFonts w:ascii="Times New Roman" w:hAnsi="Times New Roman" w:cs="Times New Roman"/>
          <w:lang w:val="es-ES"/>
        </w:rPr>
        <w:t xml:space="preserve"> intracomunitarias</w:t>
      </w:r>
      <w:r w:rsidR="000F5871">
        <w:rPr>
          <w:rFonts w:ascii="Times New Roman" w:hAnsi="Times New Roman" w:cs="Times New Roman"/>
          <w:lang w:val="es-ES"/>
        </w:rPr>
        <w:t xml:space="preserve"> de medicamentos</w:t>
      </w:r>
      <w:r>
        <w:rPr>
          <w:rFonts w:ascii="Times New Roman" w:hAnsi="Times New Roman" w:cs="Times New Roman"/>
          <w:lang w:val="es-ES"/>
        </w:rPr>
        <w:t xml:space="preserve"> de uso humano</w:t>
      </w:r>
      <w:r w:rsidR="000F5871">
        <w:rPr>
          <w:rFonts w:ascii="Times New Roman" w:hAnsi="Times New Roman" w:cs="Times New Roman"/>
          <w:lang w:val="es-ES"/>
        </w:rPr>
        <w:t xml:space="preserve">, así como </w:t>
      </w:r>
      <w:r>
        <w:rPr>
          <w:rFonts w:ascii="Times New Roman" w:hAnsi="Times New Roman" w:cs="Times New Roman"/>
          <w:lang w:val="es-ES"/>
        </w:rPr>
        <w:t>hacer un</w:t>
      </w:r>
      <w:r w:rsidR="000F5871">
        <w:rPr>
          <w:rFonts w:ascii="Times New Roman" w:hAnsi="Times New Roman" w:cs="Times New Roman"/>
          <w:lang w:val="es-ES"/>
        </w:rPr>
        <w:t xml:space="preserve"> análisis de </w:t>
      </w:r>
      <w:r w:rsidR="0021574D">
        <w:rPr>
          <w:rFonts w:ascii="Times New Roman" w:hAnsi="Times New Roman" w:cs="Times New Roman"/>
          <w:lang w:val="es-ES"/>
        </w:rPr>
        <w:t>sus</w:t>
      </w:r>
      <w:r w:rsidR="000317BC">
        <w:rPr>
          <w:rFonts w:ascii="Times New Roman" w:hAnsi="Times New Roman" w:cs="Times New Roman"/>
          <w:lang w:val="es-ES"/>
        </w:rPr>
        <w:t xml:space="preserve"> principales</w:t>
      </w:r>
      <w:r w:rsidR="000F5871">
        <w:rPr>
          <w:rFonts w:ascii="Times New Roman" w:hAnsi="Times New Roman" w:cs="Times New Roman"/>
          <w:lang w:val="es-ES"/>
        </w:rPr>
        <w:t xml:space="preserve"> socios comerciales.</w:t>
      </w:r>
    </w:p>
    <w:p w14:paraId="6ECA91C2" w14:textId="77777777" w:rsidR="000F5871" w:rsidRDefault="000F5871" w:rsidP="00A472EA">
      <w:pPr>
        <w:jc w:val="both"/>
        <w:rPr>
          <w:rFonts w:ascii="Times New Roman" w:hAnsi="Times New Roman" w:cs="Times New Roman"/>
          <w:lang w:val="es-ES"/>
        </w:rPr>
      </w:pPr>
    </w:p>
    <w:p w14:paraId="636179B8" w14:textId="56D685DF" w:rsidR="00E355D2" w:rsidRPr="0095522C" w:rsidRDefault="00E355D2" w:rsidP="0021574D">
      <w:pPr>
        <w:pStyle w:val="Ttulo1"/>
        <w:numPr>
          <w:ilvl w:val="0"/>
          <w:numId w:val="4"/>
        </w:numPr>
        <w:rPr>
          <w:rFonts w:ascii="Times New Roman" w:hAnsi="Times New Roman" w:cs="Times New Roman"/>
          <w:b/>
          <w:bCs/>
          <w:color w:val="auto"/>
          <w:sz w:val="24"/>
          <w:szCs w:val="24"/>
          <w:lang w:val="es-ES"/>
        </w:rPr>
      </w:pPr>
      <w:bookmarkStart w:id="4" w:name="_Toc55806745"/>
      <w:r w:rsidRPr="0095522C">
        <w:rPr>
          <w:rFonts w:ascii="Times New Roman" w:hAnsi="Times New Roman" w:cs="Times New Roman"/>
          <w:b/>
          <w:bCs/>
          <w:color w:val="auto"/>
          <w:sz w:val="24"/>
          <w:szCs w:val="24"/>
          <w:lang w:val="es-ES"/>
        </w:rPr>
        <w:t>Índice por capítulos y temas de trabajo.</w:t>
      </w:r>
      <w:bookmarkEnd w:id="4"/>
    </w:p>
    <w:p w14:paraId="7EDA97CC" w14:textId="22FE5A82" w:rsidR="006946B0" w:rsidRPr="0095522C" w:rsidRDefault="006946B0" w:rsidP="006946B0">
      <w:pPr>
        <w:rPr>
          <w:rFonts w:ascii="Times New Roman" w:hAnsi="Times New Roman" w:cs="Times New Roman"/>
          <w:lang w:val="es-ES"/>
        </w:rPr>
      </w:pPr>
    </w:p>
    <w:p w14:paraId="12E2E833" w14:textId="55F876EB" w:rsidR="006946B0" w:rsidRPr="0095522C" w:rsidRDefault="006946B0" w:rsidP="006946B0">
      <w:pPr>
        <w:pStyle w:val="Prrafodelista"/>
        <w:numPr>
          <w:ilvl w:val="0"/>
          <w:numId w:val="6"/>
        </w:numPr>
        <w:jc w:val="both"/>
        <w:rPr>
          <w:rFonts w:ascii="Times New Roman" w:hAnsi="Times New Roman" w:cs="Times New Roman"/>
          <w:lang w:val="es-ES"/>
        </w:rPr>
      </w:pPr>
      <w:r w:rsidRPr="0095522C">
        <w:rPr>
          <w:rFonts w:ascii="Times New Roman" w:hAnsi="Times New Roman" w:cs="Times New Roman"/>
          <w:lang w:val="es-ES"/>
        </w:rPr>
        <w:t>Introducción</w:t>
      </w:r>
      <w:r w:rsidR="00980039" w:rsidRPr="0095522C">
        <w:rPr>
          <w:rFonts w:ascii="Times New Roman" w:hAnsi="Times New Roman" w:cs="Times New Roman"/>
          <w:lang w:val="es-ES"/>
        </w:rPr>
        <w:t>: El medicamento de uso humano</w:t>
      </w:r>
    </w:p>
    <w:p w14:paraId="5293ACD1" w14:textId="0659A7FE" w:rsidR="008E3396" w:rsidRPr="0095522C" w:rsidRDefault="008E3396" w:rsidP="008E3396">
      <w:pPr>
        <w:rPr>
          <w:rFonts w:ascii="Times New Roman" w:hAnsi="Times New Roman" w:cs="Times New Roman"/>
          <w:lang w:val="es-ES"/>
        </w:rPr>
      </w:pPr>
    </w:p>
    <w:p w14:paraId="1ED94F38" w14:textId="64DFAF8E" w:rsidR="00EA7925" w:rsidRPr="0095522C" w:rsidRDefault="00980039" w:rsidP="00980039">
      <w:pPr>
        <w:pStyle w:val="Prrafodelista"/>
        <w:numPr>
          <w:ilvl w:val="0"/>
          <w:numId w:val="6"/>
        </w:numPr>
        <w:jc w:val="both"/>
        <w:rPr>
          <w:rFonts w:ascii="Times New Roman" w:hAnsi="Times New Roman" w:cs="Times New Roman"/>
          <w:lang w:val="es-ES"/>
        </w:rPr>
      </w:pPr>
      <w:r w:rsidRPr="0095522C">
        <w:rPr>
          <w:rFonts w:ascii="Times New Roman" w:hAnsi="Times New Roman" w:cs="Times New Roman"/>
          <w:lang w:val="es-ES"/>
        </w:rPr>
        <w:t>La Industria Farmacéutica Española</w:t>
      </w:r>
    </w:p>
    <w:p w14:paraId="745EC834" w14:textId="77777777" w:rsidR="00A06F5C" w:rsidRPr="0095522C" w:rsidRDefault="00A06F5C" w:rsidP="00A06F5C">
      <w:pPr>
        <w:jc w:val="both"/>
        <w:rPr>
          <w:rFonts w:ascii="Times New Roman" w:hAnsi="Times New Roman" w:cs="Times New Roman"/>
          <w:lang w:val="es-ES"/>
        </w:rPr>
      </w:pPr>
    </w:p>
    <w:p w14:paraId="00183531" w14:textId="4C240B44" w:rsidR="00872C60" w:rsidRPr="0095522C" w:rsidRDefault="00872C60" w:rsidP="00872C60">
      <w:pPr>
        <w:pStyle w:val="Prrafodelista"/>
        <w:numPr>
          <w:ilvl w:val="1"/>
          <w:numId w:val="6"/>
        </w:numPr>
        <w:jc w:val="both"/>
        <w:rPr>
          <w:rFonts w:ascii="Times New Roman" w:hAnsi="Times New Roman" w:cs="Times New Roman"/>
          <w:lang w:val="es-ES"/>
        </w:rPr>
      </w:pPr>
      <w:r w:rsidRPr="0095522C">
        <w:rPr>
          <w:rFonts w:ascii="Times New Roman" w:hAnsi="Times New Roman" w:cs="Times New Roman"/>
          <w:lang w:val="es-ES"/>
        </w:rPr>
        <w:t>Entrada de España en la Unión Europea.</w:t>
      </w:r>
    </w:p>
    <w:p w14:paraId="0ECF9216" w14:textId="1AFB7EC4" w:rsidR="00872C60" w:rsidRPr="0095522C" w:rsidRDefault="00872C60" w:rsidP="00872C60">
      <w:pPr>
        <w:pStyle w:val="Prrafodelista"/>
        <w:numPr>
          <w:ilvl w:val="1"/>
          <w:numId w:val="6"/>
        </w:numPr>
        <w:jc w:val="both"/>
        <w:rPr>
          <w:rFonts w:ascii="Times New Roman" w:hAnsi="Times New Roman" w:cs="Times New Roman"/>
          <w:lang w:val="es-ES"/>
        </w:rPr>
      </w:pPr>
      <w:r w:rsidRPr="0095522C">
        <w:rPr>
          <w:rFonts w:ascii="Times New Roman" w:hAnsi="Times New Roman" w:cs="Times New Roman"/>
          <w:lang w:val="es-ES"/>
        </w:rPr>
        <w:t>Evolución de la industria farmacéutica española a partir de la entrada de España en la Unión Europea</w:t>
      </w:r>
      <w:r w:rsidR="00980039" w:rsidRPr="0095522C">
        <w:rPr>
          <w:rFonts w:ascii="Times New Roman" w:hAnsi="Times New Roman" w:cs="Times New Roman"/>
          <w:lang w:val="es-ES"/>
        </w:rPr>
        <w:t xml:space="preserve"> hasta hoy</w:t>
      </w:r>
    </w:p>
    <w:p w14:paraId="3722DB74" w14:textId="76F72A94" w:rsidR="00872C60" w:rsidRPr="0095522C" w:rsidRDefault="00872C60" w:rsidP="00872C60">
      <w:pPr>
        <w:pStyle w:val="Prrafodelista"/>
        <w:numPr>
          <w:ilvl w:val="1"/>
          <w:numId w:val="6"/>
        </w:numPr>
        <w:jc w:val="both"/>
        <w:rPr>
          <w:rFonts w:ascii="Times New Roman" w:hAnsi="Times New Roman" w:cs="Times New Roman"/>
          <w:lang w:val="es-ES"/>
        </w:rPr>
      </w:pPr>
      <w:r w:rsidRPr="0095522C">
        <w:rPr>
          <w:rFonts w:ascii="Times New Roman" w:hAnsi="Times New Roman" w:cs="Times New Roman"/>
          <w:lang w:val="es-ES"/>
        </w:rPr>
        <w:t>Panorama actual Español de la Industria Farmacéutica.</w:t>
      </w:r>
    </w:p>
    <w:p w14:paraId="03295E84" w14:textId="1D7690F3" w:rsidR="00872C60" w:rsidRPr="0095522C" w:rsidRDefault="00872C60" w:rsidP="00872C60">
      <w:pPr>
        <w:pStyle w:val="Prrafodelista"/>
        <w:numPr>
          <w:ilvl w:val="1"/>
          <w:numId w:val="6"/>
        </w:numPr>
        <w:jc w:val="both"/>
        <w:rPr>
          <w:rFonts w:ascii="Times New Roman" w:hAnsi="Times New Roman" w:cs="Times New Roman"/>
          <w:lang w:val="es-ES"/>
        </w:rPr>
      </w:pPr>
      <w:r w:rsidRPr="0095522C">
        <w:rPr>
          <w:rFonts w:ascii="Times New Roman" w:hAnsi="Times New Roman" w:cs="Times New Roman"/>
          <w:lang w:val="es-ES"/>
        </w:rPr>
        <w:t>Panorama actual Europeo de la Industria Farmacéutica.</w:t>
      </w:r>
    </w:p>
    <w:p w14:paraId="68A38461" w14:textId="77777777" w:rsidR="00EA7925" w:rsidRPr="0095522C" w:rsidRDefault="00EA7925" w:rsidP="00EA7925">
      <w:pPr>
        <w:pStyle w:val="Prrafodelista"/>
        <w:ind w:left="1080"/>
        <w:jc w:val="both"/>
        <w:rPr>
          <w:rFonts w:ascii="Times New Roman" w:hAnsi="Times New Roman" w:cs="Times New Roman"/>
          <w:lang w:val="es-ES"/>
        </w:rPr>
      </w:pPr>
    </w:p>
    <w:p w14:paraId="38D614F0" w14:textId="052E7D45" w:rsidR="00980039" w:rsidRPr="0095522C" w:rsidRDefault="00872C60" w:rsidP="00872C60">
      <w:pPr>
        <w:pStyle w:val="Prrafodelista"/>
        <w:numPr>
          <w:ilvl w:val="0"/>
          <w:numId w:val="6"/>
        </w:numPr>
        <w:jc w:val="both"/>
        <w:rPr>
          <w:rFonts w:ascii="Times New Roman" w:hAnsi="Times New Roman" w:cs="Times New Roman"/>
          <w:lang w:val="es-ES"/>
        </w:rPr>
      </w:pPr>
      <w:r w:rsidRPr="0095522C">
        <w:rPr>
          <w:rFonts w:ascii="Times New Roman" w:hAnsi="Times New Roman" w:cs="Times New Roman"/>
          <w:lang w:val="es-ES"/>
        </w:rPr>
        <w:t>Regulación del medicamento</w:t>
      </w:r>
      <w:r w:rsidR="00FA143D" w:rsidRPr="0095522C">
        <w:rPr>
          <w:rFonts w:ascii="Times New Roman" w:hAnsi="Times New Roman" w:cs="Times New Roman"/>
          <w:lang w:val="es-ES"/>
        </w:rPr>
        <w:t xml:space="preserve"> de uso humano</w:t>
      </w:r>
    </w:p>
    <w:p w14:paraId="63886C46" w14:textId="77777777" w:rsidR="00A06F5C" w:rsidRPr="0095522C" w:rsidRDefault="00A06F5C" w:rsidP="00A06F5C">
      <w:pPr>
        <w:jc w:val="both"/>
        <w:rPr>
          <w:rFonts w:ascii="Times New Roman" w:hAnsi="Times New Roman" w:cs="Times New Roman"/>
          <w:lang w:val="es-ES"/>
        </w:rPr>
      </w:pPr>
    </w:p>
    <w:p w14:paraId="57FD0D52" w14:textId="1C9FDBAB" w:rsidR="00980039" w:rsidRPr="0095522C" w:rsidRDefault="00980039" w:rsidP="00980039">
      <w:pPr>
        <w:pStyle w:val="Prrafodelista"/>
        <w:numPr>
          <w:ilvl w:val="1"/>
          <w:numId w:val="6"/>
        </w:numPr>
        <w:jc w:val="both"/>
        <w:rPr>
          <w:rFonts w:ascii="Times New Roman" w:hAnsi="Times New Roman" w:cs="Times New Roman"/>
          <w:lang w:val="es-ES"/>
        </w:rPr>
      </w:pPr>
      <w:r w:rsidRPr="0095522C">
        <w:rPr>
          <w:rFonts w:ascii="Times New Roman" w:hAnsi="Times New Roman" w:cs="Times New Roman"/>
          <w:lang w:val="es-ES"/>
        </w:rPr>
        <w:t>La Agencia Española del Medicamento</w:t>
      </w:r>
      <w:r w:rsidR="0095522C">
        <w:rPr>
          <w:rFonts w:ascii="Times New Roman" w:hAnsi="Times New Roman" w:cs="Times New Roman"/>
          <w:lang w:val="es-ES"/>
        </w:rPr>
        <w:t xml:space="preserve"> (AEMPS)</w:t>
      </w:r>
    </w:p>
    <w:p w14:paraId="653D2163" w14:textId="0ADB7FA7" w:rsidR="00EA7925" w:rsidRPr="0095522C" w:rsidRDefault="00980039" w:rsidP="00EA7925">
      <w:pPr>
        <w:pStyle w:val="Prrafodelista"/>
        <w:numPr>
          <w:ilvl w:val="1"/>
          <w:numId w:val="6"/>
        </w:numPr>
        <w:jc w:val="both"/>
        <w:rPr>
          <w:rFonts w:ascii="Times New Roman" w:hAnsi="Times New Roman" w:cs="Times New Roman"/>
          <w:lang w:val="es-ES"/>
        </w:rPr>
      </w:pPr>
      <w:r w:rsidRPr="0095522C">
        <w:rPr>
          <w:rFonts w:ascii="Times New Roman" w:hAnsi="Times New Roman" w:cs="Times New Roman"/>
          <w:lang w:val="es-ES"/>
        </w:rPr>
        <w:t>La Agencia Europea del Medicamentos (EMA)</w:t>
      </w:r>
    </w:p>
    <w:p w14:paraId="21BCDFEB" w14:textId="77777777" w:rsidR="00980039" w:rsidRPr="0095522C" w:rsidRDefault="00980039" w:rsidP="00980039">
      <w:pPr>
        <w:pStyle w:val="Prrafodelista"/>
        <w:ind w:left="1080"/>
        <w:jc w:val="both"/>
        <w:rPr>
          <w:rFonts w:ascii="Times New Roman" w:hAnsi="Times New Roman" w:cs="Times New Roman"/>
          <w:lang w:val="es-ES"/>
        </w:rPr>
      </w:pPr>
    </w:p>
    <w:p w14:paraId="30B81E9C" w14:textId="37590745" w:rsidR="00EA7925" w:rsidRPr="0095522C" w:rsidRDefault="00872C60" w:rsidP="00EA7925">
      <w:pPr>
        <w:pStyle w:val="Prrafodelista"/>
        <w:numPr>
          <w:ilvl w:val="0"/>
          <w:numId w:val="6"/>
        </w:numPr>
        <w:jc w:val="both"/>
        <w:rPr>
          <w:rFonts w:ascii="Times New Roman" w:hAnsi="Times New Roman" w:cs="Times New Roman"/>
          <w:lang w:val="es-ES"/>
        </w:rPr>
      </w:pPr>
      <w:r w:rsidRPr="0095522C">
        <w:rPr>
          <w:rFonts w:ascii="Times New Roman" w:hAnsi="Times New Roman" w:cs="Times New Roman"/>
          <w:lang w:val="es-ES"/>
        </w:rPr>
        <w:t xml:space="preserve">El proceso de registro de un medicamento </w:t>
      </w:r>
      <w:r w:rsidR="00FA143D" w:rsidRPr="0095522C">
        <w:rPr>
          <w:rFonts w:ascii="Times New Roman" w:hAnsi="Times New Roman" w:cs="Times New Roman"/>
          <w:lang w:val="es-ES"/>
        </w:rPr>
        <w:t>de uso humano</w:t>
      </w:r>
    </w:p>
    <w:p w14:paraId="6D78A473" w14:textId="77777777" w:rsidR="00A06F5C" w:rsidRPr="0095522C" w:rsidRDefault="00A06F5C" w:rsidP="00A06F5C">
      <w:pPr>
        <w:jc w:val="both"/>
        <w:rPr>
          <w:rFonts w:ascii="Times New Roman" w:hAnsi="Times New Roman" w:cs="Times New Roman"/>
          <w:lang w:val="es-ES"/>
        </w:rPr>
      </w:pPr>
    </w:p>
    <w:p w14:paraId="15BE09A8" w14:textId="760CBA5D" w:rsidR="00872C60" w:rsidRPr="0095522C" w:rsidRDefault="00980039" w:rsidP="00872C60">
      <w:pPr>
        <w:pStyle w:val="Prrafodelista"/>
        <w:numPr>
          <w:ilvl w:val="1"/>
          <w:numId w:val="6"/>
        </w:numPr>
        <w:jc w:val="both"/>
        <w:rPr>
          <w:rFonts w:ascii="Times New Roman" w:hAnsi="Times New Roman" w:cs="Times New Roman"/>
          <w:lang w:val="es-ES"/>
        </w:rPr>
      </w:pPr>
      <w:r w:rsidRPr="0095522C">
        <w:rPr>
          <w:rFonts w:ascii="Times New Roman" w:hAnsi="Times New Roman" w:cs="Times New Roman"/>
          <w:lang w:val="es-ES"/>
        </w:rPr>
        <w:t>En España</w:t>
      </w:r>
    </w:p>
    <w:p w14:paraId="7C0DE356" w14:textId="77F92D4F" w:rsidR="00872C60" w:rsidRPr="0095522C" w:rsidRDefault="00980039" w:rsidP="00872C60">
      <w:pPr>
        <w:pStyle w:val="Prrafodelista"/>
        <w:numPr>
          <w:ilvl w:val="1"/>
          <w:numId w:val="6"/>
        </w:numPr>
        <w:jc w:val="both"/>
        <w:rPr>
          <w:rFonts w:ascii="Times New Roman" w:hAnsi="Times New Roman" w:cs="Times New Roman"/>
          <w:lang w:val="es-ES"/>
        </w:rPr>
      </w:pPr>
      <w:r w:rsidRPr="0095522C">
        <w:rPr>
          <w:rFonts w:ascii="Times New Roman" w:hAnsi="Times New Roman" w:cs="Times New Roman"/>
          <w:lang w:val="es-ES"/>
        </w:rPr>
        <w:t>En Europa</w:t>
      </w:r>
    </w:p>
    <w:p w14:paraId="2EB0E2B8" w14:textId="77777777" w:rsidR="000317BC" w:rsidRPr="0095522C" w:rsidRDefault="000317BC" w:rsidP="00872C60">
      <w:pPr>
        <w:pStyle w:val="Prrafodelista"/>
        <w:jc w:val="both"/>
        <w:rPr>
          <w:rFonts w:ascii="Times New Roman" w:hAnsi="Times New Roman" w:cs="Times New Roman"/>
          <w:lang w:val="es-ES"/>
        </w:rPr>
      </w:pPr>
    </w:p>
    <w:p w14:paraId="26984436" w14:textId="7F13C8EC" w:rsidR="00EA7925" w:rsidRPr="0095522C" w:rsidRDefault="000317BC" w:rsidP="00980039">
      <w:pPr>
        <w:pStyle w:val="Prrafodelista"/>
        <w:numPr>
          <w:ilvl w:val="0"/>
          <w:numId w:val="6"/>
        </w:numPr>
        <w:jc w:val="both"/>
        <w:rPr>
          <w:rFonts w:ascii="Times New Roman" w:hAnsi="Times New Roman" w:cs="Times New Roman"/>
          <w:lang w:val="es-ES"/>
        </w:rPr>
      </w:pPr>
      <w:r w:rsidRPr="0095522C">
        <w:rPr>
          <w:rFonts w:ascii="Times New Roman" w:hAnsi="Times New Roman" w:cs="Times New Roman"/>
          <w:lang w:val="es-ES"/>
        </w:rPr>
        <w:t xml:space="preserve">Comercialización de </w:t>
      </w:r>
      <w:r w:rsidR="000D7B18" w:rsidRPr="0095522C">
        <w:rPr>
          <w:rFonts w:ascii="Times New Roman" w:hAnsi="Times New Roman" w:cs="Times New Roman"/>
          <w:lang w:val="es-ES"/>
        </w:rPr>
        <w:t>medicamentos dentro de la UE</w:t>
      </w:r>
    </w:p>
    <w:p w14:paraId="3510057D" w14:textId="77777777" w:rsidR="00A06F5C" w:rsidRPr="0095522C" w:rsidRDefault="00A06F5C" w:rsidP="00A06F5C">
      <w:pPr>
        <w:pStyle w:val="Prrafodelista"/>
        <w:jc w:val="both"/>
        <w:rPr>
          <w:rFonts w:ascii="Times New Roman" w:hAnsi="Times New Roman" w:cs="Times New Roman"/>
          <w:lang w:val="es-ES"/>
        </w:rPr>
      </w:pPr>
    </w:p>
    <w:p w14:paraId="424D80D1" w14:textId="09E9ADBB" w:rsidR="00872C60" w:rsidRPr="0095522C" w:rsidRDefault="00872C60" w:rsidP="00872C60">
      <w:pPr>
        <w:pStyle w:val="Prrafodelista"/>
        <w:numPr>
          <w:ilvl w:val="1"/>
          <w:numId w:val="6"/>
        </w:numPr>
        <w:jc w:val="both"/>
        <w:rPr>
          <w:rFonts w:ascii="Times New Roman" w:hAnsi="Times New Roman" w:cs="Times New Roman"/>
          <w:lang w:val="es-ES"/>
        </w:rPr>
      </w:pPr>
      <w:r w:rsidRPr="0095522C">
        <w:rPr>
          <w:rFonts w:ascii="Times New Roman" w:hAnsi="Times New Roman" w:cs="Times New Roman"/>
          <w:lang w:val="es-ES"/>
        </w:rPr>
        <w:t>Datos generales</w:t>
      </w:r>
      <w:r w:rsidR="000D7B18" w:rsidRPr="0095522C">
        <w:rPr>
          <w:rFonts w:ascii="Times New Roman" w:hAnsi="Times New Roman" w:cs="Times New Roman"/>
          <w:lang w:val="es-ES"/>
        </w:rPr>
        <w:t xml:space="preserve"> evolución</w:t>
      </w:r>
    </w:p>
    <w:p w14:paraId="315CFBA3" w14:textId="78A0F6CE" w:rsidR="000317BC" w:rsidRPr="0095522C" w:rsidRDefault="00A64769" w:rsidP="000D7B18">
      <w:pPr>
        <w:pStyle w:val="Prrafodelista"/>
        <w:numPr>
          <w:ilvl w:val="1"/>
          <w:numId w:val="6"/>
        </w:numPr>
        <w:jc w:val="both"/>
        <w:rPr>
          <w:rFonts w:ascii="Times New Roman" w:hAnsi="Times New Roman" w:cs="Times New Roman"/>
          <w:lang w:val="es-ES"/>
        </w:rPr>
      </w:pPr>
      <w:r w:rsidRPr="0095522C">
        <w:rPr>
          <w:rFonts w:ascii="Times New Roman" w:hAnsi="Times New Roman" w:cs="Times New Roman"/>
          <w:lang w:val="es-ES"/>
        </w:rPr>
        <w:t>Exportaci</w:t>
      </w:r>
      <w:r w:rsidR="000D7B18" w:rsidRPr="0095522C">
        <w:rPr>
          <w:rFonts w:ascii="Times New Roman" w:hAnsi="Times New Roman" w:cs="Times New Roman"/>
          <w:lang w:val="es-ES"/>
        </w:rPr>
        <w:t>ones</w:t>
      </w:r>
      <w:r w:rsidRPr="0095522C">
        <w:rPr>
          <w:rFonts w:ascii="Times New Roman" w:hAnsi="Times New Roman" w:cs="Times New Roman"/>
          <w:lang w:val="es-ES"/>
        </w:rPr>
        <w:t xml:space="preserve"> </w:t>
      </w:r>
      <w:r w:rsidR="000D7B18" w:rsidRPr="0095522C">
        <w:rPr>
          <w:rFonts w:ascii="Times New Roman" w:hAnsi="Times New Roman" w:cs="Times New Roman"/>
          <w:lang w:val="es-ES"/>
        </w:rPr>
        <w:t>e importaciones intracomunitarias españolas. Principales socios comerciales</w:t>
      </w:r>
    </w:p>
    <w:p w14:paraId="0129E3E6" w14:textId="77777777" w:rsidR="000317BC" w:rsidRPr="0095522C" w:rsidRDefault="000317BC" w:rsidP="00872C60">
      <w:pPr>
        <w:pStyle w:val="Prrafodelista"/>
        <w:ind w:left="1080"/>
        <w:jc w:val="both"/>
        <w:rPr>
          <w:rFonts w:ascii="Times New Roman" w:hAnsi="Times New Roman" w:cs="Times New Roman"/>
          <w:lang w:val="es-ES"/>
        </w:rPr>
      </w:pPr>
    </w:p>
    <w:p w14:paraId="79052603" w14:textId="11C0CCFF" w:rsidR="00A64769" w:rsidRPr="0095522C" w:rsidRDefault="00A64769" w:rsidP="00872C60">
      <w:pPr>
        <w:pStyle w:val="Prrafodelista"/>
        <w:numPr>
          <w:ilvl w:val="0"/>
          <w:numId w:val="6"/>
        </w:numPr>
        <w:jc w:val="both"/>
        <w:rPr>
          <w:rFonts w:ascii="Times New Roman" w:hAnsi="Times New Roman" w:cs="Times New Roman"/>
          <w:lang w:val="es-ES"/>
        </w:rPr>
      </w:pPr>
      <w:r w:rsidRPr="0095522C">
        <w:rPr>
          <w:rFonts w:ascii="Times New Roman" w:hAnsi="Times New Roman" w:cs="Times New Roman"/>
          <w:lang w:val="es-ES"/>
        </w:rPr>
        <w:t>Importaciones paralelas de medicamentos.</w:t>
      </w:r>
    </w:p>
    <w:p w14:paraId="30205795" w14:textId="77777777" w:rsidR="00EA7925" w:rsidRPr="0095522C" w:rsidRDefault="00EA7925" w:rsidP="00EA7925">
      <w:pPr>
        <w:jc w:val="both"/>
        <w:rPr>
          <w:rFonts w:ascii="Times New Roman" w:hAnsi="Times New Roman" w:cs="Times New Roman"/>
          <w:lang w:val="es-ES"/>
        </w:rPr>
      </w:pPr>
    </w:p>
    <w:p w14:paraId="56BA3D80" w14:textId="02BAA464" w:rsidR="00A64769" w:rsidRPr="0095522C" w:rsidRDefault="00872B2F" w:rsidP="00872C60">
      <w:pPr>
        <w:pStyle w:val="Prrafodelista"/>
        <w:numPr>
          <w:ilvl w:val="0"/>
          <w:numId w:val="6"/>
        </w:numPr>
        <w:jc w:val="both"/>
        <w:rPr>
          <w:rFonts w:ascii="Times New Roman" w:hAnsi="Times New Roman" w:cs="Times New Roman"/>
          <w:lang w:val="es-ES"/>
        </w:rPr>
      </w:pPr>
      <w:r w:rsidRPr="0095522C">
        <w:rPr>
          <w:rFonts w:ascii="Times New Roman" w:hAnsi="Times New Roman" w:cs="Times New Roman"/>
          <w:lang w:val="es-ES"/>
        </w:rPr>
        <w:t xml:space="preserve">Comparación del </w:t>
      </w:r>
      <w:r w:rsidR="00A64769" w:rsidRPr="0095522C">
        <w:rPr>
          <w:rFonts w:ascii="Times New Roman" w:hAnsi="Times New Roman" w:cs="Times New Roman"/>
          <w:lang w:val="es-ES"/>
        </w:rPr>
        <w:t xml:space="preserve">gasto farmacéutico español </w:t>
      </w:r>
      <w:r w:rsidRPr="0095522C">
        <w:rPr>
          <w:rFonts w:ascii="Times New Roman" w:hAnsi="Times New Roman" w:cs="Times New Roman"/>
          <w:lang w:val="es-ES"/>
        </w:rPr>
        <w:t>con el resto de la UE.</w:t>
      </w:r>
      <w:r w:rsidR="00A64769" w:rsidRPr="0095522C">
        <w:rPr>
          <w:rFonts w:ascii="Times New Roman" w:hAnsi="Times New Roman" w:cs="Times New Roman"/>
          <w:lang w:val="es-ES"/>
        </w:rPr>
        <w:t xml:space="preserve"> </w:t>
      </w:r>
    </w:p>
    <w:p w14:paraId="6CC974BB" w14:textId="77777777" w:rsidR="00EA7925" w:rsidRPr="0095522C" w:rsidRDefault="00EA7925" w:rsidP="00EA7925">
      <w:pPr>
        <w:jc w:val="both"/>
        <w:rPr>
          <w:rFonts w:ascii="Times New Roman" w:hAnsi="Times New Roman" w:cs="Times New Roman"/>
          <w:lang w:val="es-ES"/>
        </w:rPr>
      </w:pPr>
    </w:p>
    <w:p w14:paraId="2620BD4E" w14:textId="639F2E7E" w:rsidR="00872C60" w:rsidRPr="0095522C" w:rsidRDefault="00872C60" w:rsidP="00872C60">
      <w:pPr>
        <w:pStyle w:val="Prrafodelista"/>
        <w:numPr>
          <w:ilvl w:val="0"/>
          <w:numId w:val="6"/>
        </w:numPr>
        <w:jc w:val="both"/>
        <w:rPr>
          <w:rFonts w:ascii="Times New Roman" w:hAnsi="Times New Roman" w:cs="Times New Roman"/>
          <w:lang w:val="es-ES"/>
        </w:rPr>
      </w:pPr>
      <w:r w:rsidRPr="0095522C">
        <w:rPr>
          <w:rFonts w:ascii="Times New Roman" w:hAnsi="Times New Roman" w:cs="Times New Roman"/>
          <w:lang w:val="es-ES"/>
        </w:rPr>
        <w:t>Conclusi</w:t>
      </w:r>
      <w:r w:rsidR="00872B2F" w:rsidRPr="0095522C">
        <w:rPr>
          <w:rFonts w:ascii="Times New Roman" w:hAnsi="Times New Roman" w:cs="Times New Roman"/>
          <w:lang w:val="es-ES"/>
        </w:rPr>
        <w:t>ones</w:t>
      </w:r>
      <w:r w:rsidRPr="0095522C">
        <w:rPr>
          <w:rFonts w:ascii="Times New Roman" w:hAnsi="Times New Roman" w:cs="Times New Roman"/>
          <w:lang w:val="es-ES"/>
        </w:rPr>
        <w:t xml:space="preserve">: visión general de la relación del comercio de medicamentos entre los laboratorios farmacéuticos españoles y el resto de los países europeos.  </w:t>
      </w:r>
      <w:r w:rsidR="0086320D" w:rsidRPr="0095522C">
        <w:rPr>
          <w:rFonts w:ascii="Times New Roman" w:hAnsi="Times New Roman" w:cs="Times New Roman"/>
          <w:lang w:val="es-ES"/>
        </w:rPr>
        <w:t>Detectar y analizar las l</w:t>
      </w:r>
      <w:r w:rsidRPr="0095522C">
        <w:rPr>
          <w:rFonts w:ascii="Times New Roman" w:hAnsi="Times New Roman" w:cs="Times New Roman"/>
          <w:lang w:val="es-ES"/>
        </w:rPr>
        <w:t>imitaciones</w:t>
      </w:r>
      <w:r w:rsidR="0086320D" w:rsidRPr="0095522C">
        <w:rPr>
          <w:rFonts w:ascii="Times New Roman" w:hAnsi="Times New Roman" w:cs="Times New Roman"/>
          <w:lang w:val="es-ES"/>
        </w:rPr>
        <w:t xml:space="preserve"> y las </w:t>
      </w:r>
      <w:r w:rsidRPr="0095522C">
        <w:rPr>
          <w:rFonts w:ascii="Times New Roman" w:hAnsi="Times New Roman" w:cs="Times New Roman"/>
          <w:lang w:val="es-ES"/>
        </w:rPr>
        <w:t>oportunidades</w:t>
      </w:r>
      <w:r w:rsidR="0086320D" w:rsidRPr="0095522C">
        <w:rPr>
          <w:rFonts w:ascii="Times New Roman" w:hAnsi="Times New Roman" w:cs="Times New Roman"/>
          <w:lang w:val="es-ES"/>
        </w:rPr>
        <w:t xml:space="preserve">.  </w:t>
      </w:r>
      <w:r w:rsidRPr="0095522C">
        <w:rPr>
          <w:rFonts w:ascii="Times New Roman" w:hAnsi="Times New Roman" w:cs="Times New Roman"/>
          <w:lang w:val="es-ES"/>
        </w:rPr>
        <w:t xml:space="preserve"> </w:t>
      </w:r>
    </w:p>
    <w:p w14:paraId="4D8D683F" w14:textId="77777777" w:rsidR="00A06F5C" w:rsidRPr="0095522C" w:rsidRDefault="00A06F5C" w:rsidP="00A06F5C">
      <w:pPr>
        <w:pStyle w:val="Prrafodelista"/>
        <w:rPr>
          <w:rFonts w:ascii="Times New Roman" w:hAnsi="Times New Roman" w:cs="Times New Roman"/>
          <w:lang w:val="es-ES"/>
        </w:rPr>
      </w:pPr>
    </w:p>
    <w:p w14:paraId="683ED565" w14:textId="566628D2" w:rsidR="00A06F5C" w:rsidRPr="0095522C" w:rsidRDefault="00A06F5C" w:rsidP="00872C60">
      <w:pPr>
        <w:pStyle w:val="Prrafodelista"/>
        <w:numPr>
          <w:ilvl w:val="0"/>
          <w:numId w:val="6"/>
        </w:numPr>
        <w:jc w:val="both"/>
        <w:rPr>
          <w:rFonts w:ascii="Times New Roman" w:hAnsi="Times New Roman" w:cs="Times New Roman"/>
          <w:lang w:val="es-ES"/>
        </w:rPr>
      </w:pPr>
      <w:r w:rsidRPr="0095522C">
        <w:rPr>
          <w:rFonts w:ascii="Times New Roman" w:hAnsi="Times New Roman" w:cs="Times New Roman"/>
          <w:lang w:val="es-ES"/>
        </w:rPr>
        <w:t>Nomenclatura</w:t>
      </w:r>
    </w:p>
    <w:p w14:paraId="26F86277" w14:textId="77777777" w:rsidR="00A06F5C" w:rsidRPr="0095522C" w:rsidRDefault="00A06F5C" w:rsidP="00A06F5C">
      <w:pPr>
        <w:pStyle w:val="Prrafodelista"/>
        <w:rPr>
          <w:rFonts w:ascii="Times New Roman" w:hAnsi="Times New Roman" w:cs="Times New Roman"/>
          <w:lang w:val="es-ES"/>
        </w:rPr>
      </w:pPr>
    </w:p>
    <w:p w14:paraId="2838D2B6" w14:textId="6D0E9E66" w:rsidR="00A06F5C" w:rsidRPr="0095522C" w:rsidRDefault="00A06F5C" w:rsidP="00872C60">
      <w:pPr>
        <w:pStyle w:val="Prrafodelista"/>
        <w:numPr>
          <w:ilvl w:val="0"/>
          <w:numId w:val="6"/>
        </w:numPr>
        <w:jc w:val="both"/>
        <w:rPr>
          <w:rFonts w:ascii="Times New Roman" w:hAnsi="Times New Roman" w:cs="Times New Roman"/>
          <w:lang w:val="es-ES"/>
        </w:rPr>
      </w:pPr>
      <w:r w:rsidRPr="0095522C">
        <w:rPr>
          <w:rFonts w:ascii="Times New Roman" w:hAnsi="Times New Roman" w:cs="Times New Roman"/>
          <w:lang w:val="es-ES"/>
        </w:rPr>
        <w:t>Bibliografía consultada</w:t>
      </w:r>
    </w:p>
    <w:p w14:paraId="04CB809D" w14:textId="27484CC6" w:rsidR="00A64769" w:rsidRDefault="00A64769" w:rsidP="00872C60">
      <w:pPr>
        <w:jc w:val="both"/>
        <w:rPr>
          <w:lang w:val="es-ES"/>
        </w:rPr>
      </w:pPr>
    </w:p>
    <w:p w14:paraId="1BB6023A" w14:textId="5EFC90EC" w:rsidR="0021574D" w:rsidRDefault="0021574D" w:rsidP="00872C60">
      <w:pPr>
        <w:jc w:val="both"/>
        <w:rPr>
          <w:lang w:val="es-ES"/>
        </w:rPr>
      </w:pPr>
    </w:p>
    <w:p w14:paraId="1A50A612" w14:textId="22FFCF71" w:rsidR="0095522C" w:rsidRDefault="0095522C" w:rsidP="00872C60">
      <w:pPr>
        <w:jc w:val="both"/>
        <w:rPr>
          <w:lang w:val="es-ES"/>
        </w:rPr>
      </w:pPr>
    </w:p>
    <w:p w14:paraId="4AC5DFCB" w14:textId="77777777" w:rsidR="0095522C" w:rsidRPr="00A64769" w:rsidRDefault="0095522C" w:rsidP="00872C60">
      <w:pPr>
        <w:jc w:val="both"/>
        <w:rPr>
          <w:lang w:val="es-ES"/>
        </w:rPr>
      </w:pPr>
    </w:p>
    <w:p w14:paraId="2C7B1040" w14:textId="60CB81ED" w:rsidR="00E355D2" w:rsidRPr="00A472EA" w:rsidRDefault="00E355D2" w:rsidP="0021574D">
      <w:pPr>
        <w:pStyle w:val="Ttulo1"/>
        <w:numPr>
          <w:ilvl w:val="0"/>
          <w:numId w:val="4"/>
        </w:numPr>
        <w:jc w:val="both"/>
        <w:rPr>
          <w:rFonts w:ascii="Times New Roman" w:hAnsi="Times New Roman" w:cs="Times New Roman"/>
          <w:b/>
          <w:bCs/>
          <w:color w:val="auto"/>
          <w:sz w:val="24"/>
          <w:szCs w:val="24"/>
          <w:lang w:val="es-ES"/>
        </w:rPr>
      </w:pPr>
      <w:bookmarkStart w:id="5" w:name="_Toc55806746"/>
      <w:r w:rsidRPr="00A472EA">
        <w:rPr>
          <w:rFonts w:ascii="Times New Roman" w:hAnsi="Times New Roman" w:cs="Times New Roman"/>
          <w:b/>
          <w:bCs/>
          <w:color w:val="auto"/>
          <w:sz w:val="24"/>
          <w:szCs w:val="24"/>
          <w:lang w:val="es-ES"/>
        </w:rPr>
        <w:lastRenderedPageBreak/>
        <w:t xml:space="preserve">Bibliografía </w:t>
      </w:r>
      <w:r w:rsidR="00A472EA">
        <w:rPr>
          <w:rFonts w:ascii="Times New Roman" w:hAnsi="Times New Roman" w:cs="Times New Roman"/>
          <w:b/>
          <w:bCs/>
          <w:color w:val="auto"/>
          <w:sz w:val="24"/>
          <w:szCs w:val="24"/>
          <w:lang w:val="es-ES"/>
        </w:rPr>
        <w:t>consultada</w:t>
      </w:r>
      <w:bookmarkEnd w:id="5"/>
    </w:p>
    <w:p w14:paraId="6B848960" w14:textId="569723A8" w:rsidR="00E355D2" w:rsidRPr="00A472EA" w:rsidRDefault="00E355D2" w:rsidP="00872C60">
      <w:pPr>
        <w:jc w:val="both"/>
        <w:rPr>
          <w:rFonts w:ascii="Times New Roman" w:hAnsi="Times New Roman" w:cs="Times New Roman"/>
          <w:lang w:val="es-ES"/>
        </w:rPr>
      </w:pPr>
    </w:p>
    <w:p w14:paraId="7DC07B51" w14:textId="043D456B" w:rsidR="00B20B8E" w:rsidRPr="00E272E7" w:rsidRDefault="00B20B8E" w:rsidP="00872C60">
      <w:pPr>
        <w:jc w:val="both"/>
        <w:rPr>
          <w:rFonts w:ascii="Times New Roman" w:hAnsi="Times New Roman" w:cs="Times New Roman"/>
          <w:lang w:val="es-ES"/>
        </w:rPr>
      </w:pPr>
      <w:r w:rsidRPr="00E272E7">
        <w:rPr>
          <w:rFonts w:ascii="Times New Roman" w:hAnsi="Times New Roman" w:cs="Times New Roman"/>
          <w:lang w:val="es-ES"/>
        </w:rPr>
        <w:t>Carmen</w:t>
      </w:r>
      <w:r w:rsidR="00B60602" w:rsidRPr="00E272E7">
        <w:rPr>
          <w:rFonts w:ascii="Times New Roman" w:hAnsi="Times New Roman" w:cs="Times New Roman"/>
          <w:lang w:val="es-ES"/>
        </w:rPr>
        <w:t>, Otero García-Castrillón</w:t>
      </w:r>
      <w:r w:rsidRPr="00E272E7">
        <w:rPr>
          <w:rFonts w:ascii="Times New Roman" w:hAnsi="Times New Roman" w:cs="Times New Roman"/>
          <w:lang w:val="es-ES"/>
        </w:rPr>
        <w:t xml:space="preserve">. </w:t>
      </w:r>
      <w:r w:rsidRPr="00E272E7">
        <w:rPr>
          <w:rFonts w:ascii="Times New Roman" w:hAnsi="Times New Roman" w:cs="Times New Roman"/>
          <w:i/>
          <w:iCs/>
          <w:lang w:val="es-ES"/>
        </w:rPr>
        <w:t>El comercio Internacional de Medicamentos</w:t>
      </w:r>
      <w:r w:rsidR="0085273C" w:rsidRPr="00E272E7">
        <w:rPr>
          <w:rFonts w:ascii="Times New Roman" w:hAnsi="Times New Roman" w:cs="Times New Roman"/>
          <w:lang w:val="es-ES"/>
        </w:rPr>
        <w:t xml:space="preserve">. Editorial </w:t>
      </w:r>
      <w:proofErr w:type="spellStart"/>
      <w:r w:rsidR="0085273C" w:rsidRPr="00E272E7">
        <w:rPr>
          <w:rFonts w:ascii="Times New Roman" w:hAnsi="Times New Roman" w:cs="Times New Roman"/>
          <w:lang w:val="es-ES"/>
        </w:rPr>
        <w:t>Dykinson</w:t>
      </w:r>
      <w:proofErr w:type="spellEnd"/>
      <w:r w:rsidR="0085273C" w:rsidRPr="00E272E7">
        <w:rPr>
          <w:rFonts w:ascii="Times New Roman" w:hAnsi="Times New Roman" w:cs="Times New Roman"/>
          <w:lang w:val="es-ES"/>
        </w:rPr>
        <w:t xml:space="preserve">, SL. 1ª </w:t>
      </w:r>
      <w:proofErr w:type="spellStart"/>
      <w:r w:rsidR="0085273C" w:rsidRPr="00E272E7">
        <w:rPr>
          <w:rFonts w:ascii="Times New Roman" w:hAnsi="Times New Roman" w:cs="Times New Roman"/>
          <w:lang w:val="es-ES"/>
        </w:rPr>
        <w:t>ed.imp</w:t>
      </w:r>
      <w:proofErr w:type="spellEnd"/>
      <w:r w:rsidR="0085273C" w:rsidRPr="00E272E7">
        <w:rPr>
          <w:rFonts w:ascii="Times New Roman" w:hAnsi="Times New Roman" w:cs="Times New Roman"/>
          <w:lang w:val="es-ES"/>
        </w:rPr>
        <w:t xml:space="preserve"> (28/03/2006). 296p. ISBN 8497728475</w:t>
      </w:r>
    </w:p>
    <w:p w14:paraId="479F5C4F" w14:textId="77777777" w:rsidR="00B20B8E" w:rsidRPr="00E272E7" w:rsidRDefault="00B20B8E" w:rsidP="00872C60">
      <w:pPr>
        <w:jc w:val="both"/>
        <w:rPr>
          <w:rFonts w:ascii="Times New Roman" w:hAnsi="Times New Roman" w:cs="Times New Roman"/>
          <w:lang w:val="es-ES"/>
        </w:rPr>
      </w:pPr>
    </w:p>
    <w:p w14:paraId="2C100206" w14:textId="2D2DADD3" w:rsidR="00D661C5" w:rsidRPr="00E272E7" w:rsidRDefault="003E67D5" w:rsidP="00872C60">
      <w:pPr>
        <w:jc w:val="both"/>
        <w:rPr>
          <w:rFonts w:ascii="Times New Roman" w:hAnsi="Times New Roman" w:cs="Times New Roman"/>
          <w:lang w:val="es-ES"/>
        </w:rPr>
      </w:pPr>
      <w:r w:rsidRPr="00E272E7">
        <w:rPr>
          <w:rFonts w:ascii="Times New Roman" w:hAnsi="Times New Roman" w:cs="Times New Roman"/>
        </w:rPr>
        <w:t xml:space="preserve">Moreno </w:t>
      </w:r>
      <w:proofErr w:type="spellStart"/>
      <w:r w:rsidRPr="00E272E7">
        <w:rPr>
          <w:rFonts w:ascii="Times New Roman" w:hAnsi="Times New Roman" w:cs="Times New Roman"/>
        </w:rPr>
        <w:t>Gomez</w:t>
      </w:r>
      <w:proofErr w:type="spellEnd"/>
      <w:r w:rsidRPr="00E272E7">
        <w:rPr>
          <w:rFonts w:ascii="Times New Roman" w:hAnsi="Times New Roman" w:cs="Times New Roman"/>
        </w:rPr>
        <w:t xml:space="preserve">, francisco José. </w:t>
      </w:r>
      <w:r w:rsidRPr="00E272E7">
        <w:rPr>
          <w:rFonts w:ascii="Times New Roman" w:hAnsi="Times New Roman" w:cs="Times New Roman"/>
          <w:i/>
          <w:iCs/>
        </w:rPr>
        <w:t xml:space="preserve">Las Licencias obligatorias para la importación de medicamentos patentados. </w:t>
      </w:r>
      <w:r w:rsidRPr="00E272E7">
        <w:rPr>
          <w:rFonts w:ascii="Times New Roman" w:hAnsi="Times New Roman" w:cs="Times New Roman"/>
        </w:rPr>
        <w:t xml:space="preserve">[en línea]. </w:t>
      </w:r>
      <w:r w:rsidR="00496B23" w:rsidRPr="00E272E7">
        <w:rPr>
          <w:rFonts w:ascii="Times New Roman" w:hAnsi="Times New Roman" w:cs="Times New Roman"/>
        </w:rPr>
        <w:t xml:space="preserve">[Consultado en noviembre 2020] </w:t>
      </w:r>
      <w:r w:rsidRPr="00E272E7">
        <w:rPr>
          <w:rFonts w:ascii="Times New Roman" w:hAnsi="Times New Roman" w:cs="Times New Roman"/>
        </w:rPr>
        <w:t xml:space="preserve">Disponible en: </w:t>
      </w:r>
      <w:hyperlink r:id="rId10" w:history="1">
        <w:r w:rsidR="008A612B" w:rsidRPr="00E272E7">
          <w:rPr>
            <w:rStyle w:val="Hipervnculo"/>
            <w:rFonts w:ascii="Times New Roman" w:hAnsi="Times New Roman" w:cs="Times New Roman"/>
            <w:lang w:val="es-ES"/>
          </w:rPr>
          <w:t>https://patentes.wordpress.com/2020/04/15/las-licencias-obligatorias-para-la-importacion-de-medicamentos-patentados/</w:t>
        </w:r>
      </w:hyperlink>
    </w:p>
    <w:p w14:paraId="78405D8D" w14:textId="5851E27B" w:rsidR="006D6F27" w:rsidRPr="00E272E7" w:rsidRDefault="006D6F27" w:rsidP="00872C60">
      <w:pPr>
        <w:jc w:val="both"/>
        <w:rPr>
          <w:rFonts w:ascii="Times New Roman" w:hAnsi="Times New Roman" w:cs="Times New Roman"/>
          <w:lang w:val="es-ES"/>
        </w:rPr>
      </w:pPr>
    </w:p>
    <w:p w14:paraId="764ADD15" w14:textId="2D42E9C7" w:rsidR="00B2624B" w:rsidRPr="00E272E7" w:rsidRDefault="00F15DC5" w:rsidP="00872C60">
      <w:pPr>
        <w:jc w:val="both"/>
        <w:rPr>
          <w:rFonts w:ascii="Times New Roman" w:hAnsi="Times New Roman" w:cs="Times New Roman"/>
          <w:lang w:val="es-ES"/>
        </w:rPr>
      </w:pPr>
      <w:r w:rsidRPr="00E272E7">
        <w:rPr>
          <w:rFonts w:ascii="Times New Roman" w:hAnsi="Times New Roman" w:cs="Times New Roman"/>
          <w:lang w:val="es-ES"/>
        </w:rPr>
        <w:t>Europa, Unión Europea. Reglamento (CE) del Parlamento Europeo y del Consejo, de 17 de mayo de 2006, sobre la concesión de licencias obligatorias sobre patentes relativas a la fabricación de productos farmacéuticos destinados a la exportación a países con problemas de salud pública. [en línea]. (BOE-DOUE núm.157, de 9 de junio de 2006, 7 páginas. Referencia DOUE-L-2006-81061</w:t>
      </w:r>
      <w:r w:rsidR="00A2307A" w:rsidRPr="00E272E7">
        <w:rPr>
          <w:rFonts w:ascii="Times New Roman" w:hAnsi="Times New Roman" w:cs="Times New Roman"/>
          <w:lang w:val="es-ES"/>
        </w:rPr>
        <w:t>)</w:t>
      </w:r>
      <w:r w:rsidR="0085273C" w:rsidRPr="00E272E7">
        <w:rPr>
          <w:rFonts w:ascii="Times New Roman" w:hAnsi="Times New Roman" w:cs="Times New Roman"/>
          <w:lang w:val="es-ES"/>
        </w:rPr>
        <w:t xml:space="preserve"> [</w:t>
      </w:r>
      <w:r w:rsidR="00496B23" w:rsidRPr="00E272E7">
        <w:rPr>
          <w:rFonts w:ascii="Times New Roman" w:hAnsi="Times New Roman" w:cs="Times New Roman"/>
          <w:lang w:val="es-ES"/>
        </w:rPr>
        <w:t>Consultado en octubre 2020</w:t>
      </w:r>
      <w:r w:rsidR="0085273C" w:rsidRPr="00E272E7">
        <w:rPr>
          <w:rFonts w:ascii="Times New Roman" w:hAnsi="Times New Roman" w:cs="Times New Roman"/>
          <w:lang w:val="es-ES"/>
        </w:rPr>
        <w:t>]</w:t>
      </w:r>
      <w:r w:rsidR="00A2307A" w:rsidRPr="00E272E7">
        <w:rPr>
          <w:rFonts w:ascii="Times New Roman" w:hAnsi="Times New Roman" w:cs="Times New Roman"/>
          <w:lang w:val="es-ES"/>
        </w:rPr>
        <w:t xml:space="preserve"> Disponible</w:t>
      </w:r>
      <w:r w:rsidRPr="00E272E7">
        <w:rPr>
          <w:rFonts w:ascii="Times New Roman" w:hAnsi="Times New Roman" w:cs="Times New Roman"/>
          <w:lang w:val="es-ES"/>
        </w:rPr>
        <w:t xml:space="preserve"> en: </w:t>
      </w:r>
      <w:hyperlink r:id="rId11" w:history="1">
        <w:r w:rsidRPr="00E272E7">
          <w:rPr>
            <w:rStyle w:val="Hipervnculo"/>
            <w:rFonts w:ascii="Times New Roman" w:hAnsi="Times New Roman" w:cs="Times New Roman"/>
            <w:lang w:val="es-ES"/>
          </w:rPr>
          <w:t>https://www.boe.es/buscar/doc.php?id=DOUE-L-2006-81061</w:t>
        </w:r>
      </w:hyperlink>
    </w:p>
    <w:p w14:paraId="7D5598AE" w14:textId="77777777" w:rsidR="00F15DC5" w:rsidRPr="00E272E7" w:rsidRDefault="00F15DC5" w:rsidP="00872C60">
      <w:pPr>
        <w:jc w:val="both"/>
        <w:rPr>
          <w:rFonts w:ascii="Times New Roman" w:hAnsi="Times New Roman" w:cs="Times New Roman"/>
          <w:lang w:val="es-ES"/>
        </w:rPr>
      </w:pPr>
    </w:p>
    <w:p w14:paraId="07662310" w14:textId="22DB8781" w:rsidR="00EF3702" w:rsidRPr="00E272E7" w:rsidRDefault="0085273C" w:rsidP="00872C60">
      <w:pPr>
        <w:jc w:val="both"/>
        <w:rPr>
          <w:rFonts w:ascii="Times New Roman" w:hAnsi="Times New Roman" w:cs="Times New Roman"/>
          <w:lang w:val="es-ES"/>
        </w:rPr>
      </w:pPr>
      <w:r w:rsidRPr="00E272E7">
        <w:rPr>
          <w:rFonts w:ascii="Times New Roman" w:hAnsi="Times New Roman" w:cs="Times New Roman"/>
          <w:lang w:val="es-ES"/>
        </w:rPr>
        <w:t>España. BOE. Real Decreto 1785/2000, de 27 de octubre sobre la circulación intracomunitaria de medicamentos de uso humano. BOE núm.259, de 28/10/2000. [En línea</w:t>
      </w:r>
      <m:oMath>
        <m:r>
          <w:rPr>
            <w:rFonts w:ascii="Cambria Math" w:hAnsi="Cambria Math" w:cs="Times New Roman"/>
            <w:lang w:val="es-ES"/>
          </w:rPr>
          <m:t>]</m:t>
        </m:r>
      </m:oMath>
      <w:r w:rsidRPr="00E272E7">
        <w:rPr>
          <w:rFonts w:ascii="Times New Roman" w:hAnsi="Times New Roman" w:cs="Times New Roman"/>
          <w:lang w:val="es-ES"/>
        </w:rPr>
        <w:t xml:space="preserve"> </w:t>
      </w:r>
      <w:r w:rsidR="00143658" w:rsidRPr="00E272E7">
        <w:rPr>
          <w:rFonts w:ascii="Times New Roman" w:hAnsi="Times New Roman" w:cs="Times New Roman"/>
          <w:lang w:val="es-ES"/>
        </w:rPr>
        <w:t xml:space="preserve">[Consultado en </w:t>
      </w:r>
      <w:r w:rsidR="00143658">
        <w:rPr>
          <w:rFonts w:ascii="Times New Roman" w:hAnsi="Times New Roman" w:cs="Times New Roman"/>
          <w:lang w:val="es-ES"/>
        </w:rPr>
        <w:t>octubre</w:t>
      </w:r>
      <w:r w:rsidR="00143658" w:rsidRPr="00E272E7">
        <w:rPr>
          <w:rFonts w:ascii="Times New Roman" w:hAnsi="Times New Roman" w:cs="Times New Roman"/>
          <w:lang w:val="es-ES"/>
        </w:rPr>
        <w:t xml:space="preserve"> 2020] </w:t>
      </w:r>
      <w:r w:rsidRPr="00E272E7">
        <w:rPr>
          <w:rFonts w:ascii="Times New Roman" w:hAnsi="Times New Roman" w:cs="Times New Roman"/>
          <w:lang w:val="es-ES"/>
        </w:rPr>
        <w:t>Disponible en:</w:t>
      </w:r>
    </w:p>
    <w:p w14:paraId="0F95D55E" w14:textId="4A02B0A5" w:rsidR="00714DAD" w:rsidRPr="00E272E7" w:rsidRDefault="005951F1" w:rsidP="00872C60">
      <w:pPr>
        <w:jc w:val="both"/>
        <w:rPr>
          <w:rFonts w:ascii="Times New Roman" w:hAnsi="Times New Roman" w:cs="Times New Roman"/>
          <w:lang w:val="es-ES"/>
        </w:rPr>
      </w:pPr>
      <w:hyperlink r:id="rId12" w:history="1">
        <w:r w:rsidR="00EF3702" w:rsidRPr="00E272E7">
          <w:rPr>
            <w:rStyle w:val="Hipervnculo"/>
            <w:rFonts w:ascii="Times New Roman" w:hAnsi="Times New Roman" w:cs="Times New Roman"/>
            <w:lang w:val="es-ES"/>
          </w:rPr>
          <w:t>https://www.boe.es/buscar/act.php?id=BOE-A-2000-19388&amp;p=20050128&amp;tn=3</w:t>
        </w:r>
      </w:hyperlink>
    </w:p>
    <w:p w14:paraId="530EA7FF" w14:textId="50F77385" w:rsidR="00714DAD" w:rsidRPr="00E272E7" w:rsidRDefault="00714DAD" w:rsidP="00872C60">
      <w:pPr>
        <w:jc w:val="both"/>
        <w:rPr>
          <w:rFonts w:ascii="Times New Roman" w:hAnsi="Times New Roman" w:cs="Times New Roman"/>
          <w:lang w:val="es-ES"/>
        </w:rPr>
      </w:pPr>
    </w:p>
    <w:p w14:paraId="1260E4DB" w14:textId="6C68F3A2" w:rsidR="00FC4002" w:rsidRPr="00E272E7" w:rsidRDefault="00563183" w:rsidP="00872C60">
      <w:pPr>
        <w:jc w:val="both"/>
        <w:rPr>
          <w:rFonts w:ascii="Times New Roman" w:hAnsi="Times New Roman" w:cs="Times New Roman"/>
          <w:lang w:val="es-ES"/>
        </w:rPr>
      </w:pPr>
      <w:r w:rsidRPr="00E272E7">
        <w:rPr>
          <w:rFonts w:ascii="Times New Roman" w:hAnsi="Times New Roman" w:cs="Times New Roman"/>
          <w:lang w:val="es-ES"/>
        </w:rPr>
        <w:t xml:space="preserve">Agencia Española del Medicamento y Productos Sanitarios (AEMPS). </w:t>
      </w:r>
      <w:r w:rsidRPr="00E272E7">
        <w:rPr>
          <w:rFonts w:ascii="Times New Roman" w:hAnsi="Times New Roman" w:cs="Times New Roman"/>
          <w:i/>
          <w:iCs/>
          <w:lang w:val="es-ES"/>
        </w:rPr>
        <w:t xml:space="preserve">Circular 1/2015 sobre el comercio exterior de medicamentos. </w:t>
      </w:r>
      <w:r w:rsidRPr="00E272E7">
        <w:rPr>
          <w:rFonts w:ascii="Times New Roman" w:hAnsi="Times New Roman" w:cs="Times New Roman"/>
          <w:lang w:val="es-ES"/>
        </w:rPr>
        <w:t xml:space="preserve">[En línea]. </w:t>
      </w:r>
      <w:r w:rsidR="00496B23" w:rsidRPr="00E272E7">
        <w:rPr>
          <w:rFonts w:ascii="Times New Roman" w:hAnsi="Times New Roman" w:cs="Times New Roman"/>
          <w:lang w:val="es-ES"/>
        </w:rPr>
        <w:t xml:space="preserve">[Consultado en noviembre 2020] </w:t>
      </w:r>
      <w:r w:rsidRPr="00E272E7">
        <w:rPr>
          <w:rFonts w:ascii="Times New Roman" w:hAnsi="Times New Roman" w:cs="Times New Roman"/>
          <w:lang w:val="es-ES"/>
        </w:rPr>
        <w:t>Disponible en:</w:t>
      </w:r>
    </w:p>
    <w:p w14:paraId="761C46F3" w14:textId="0AA9B40D" w:rsidR="00FC4002" w:rsidRPr="00E272E7" w:rsidRDefault="005951F1" w:rsidP="00872C60">
      <w:pPr>
        <w:jc w:val="both"/>
        <w:rPr>
          <w:rFonts w:ascii="Times New Roman" w:hAnsi="Times New Roman" w:cs="Times New Roman"/>
          <w:lang w:val="es-ES"/>
        </w:rPr>
      </w:pPr>
      <w:hyperlink r:id="rId13" w:history="1">
        <w:r w:rsidR="00FC4002" w:rsidRPr="00E272E7">
          <w:rPr>
            <w:rStyle w:val="Hipervnculo"/>
            <w:rFonts w:ascii="Times New Roman" w:hAnsi="Times New Roman" w:cs="Times New Roman"/>
            <w:lang w:val="es-ES"/>
          </w:rPr>
          <w:t>https://www.aemps.gob.es/informa/circulares/medicamentosUsoHumano/2015/docs/circular_1-2015-comercio-exterior-medicamentos.pdf</w:t>
        </w:r>
      </w:hyperlink>
    </w:p>
    <w:p w14:paraId="2B6D13F1" w14:textId="12A2C764" w:rsidR="00FC4002" w:rsidRPr="00E272E7" w:rsidRDefault="00FC4002" w:rsidP="00872C60">
      <w:pPr>
        <w:jc w:val="both"/>
        <w:rPr>
          <w:rFonts w:ascii="Times New Roman" w:hAnsi="Times New Roman" w:cs="Times New Roman"/>
          <w:lang w:val="es-ES"/>
        </w:rPr>
      </w:pPr>
    </w:p>
    <w:p w14:paraId="1F3DAC1E" w14:textId="79D98D4D" w:rsidR="0010143F" w:rsidRPr="00E272E7" w:rsidRDefault="0010143F" w:rsidP="00872C60">
      <w:pPr>
        <w:jc w:val="both"/>
        <w:rPr>
          <w:rFonts w:ascii="Times New Roman" w:hAnsi="Times New Roman" w:cs="Times New Roman"/>
        </w:rPr>
      </w:pPr>
      <w:r w:rsidRPr="00E272E7">
        <w:rPr>
          <w:rFonts w:ascii="Times New Roman" w:hAnsi="Times New Roman" w:cs="Times New Roman"/>
        </w:rPr>
        <w:t>Gobierno de España.</w:t>
      </w:r>
      <w:r w:rsidR="0004136B" w:rsidRPr="00E272E7">
        <w:rPr>
          <w:rFonts w:ascii="Times New Roman" w:hAnsi="Times New Roman" w:cs="Times New Roman"/>
        </w:rPr>
        <w:t xml:space="preserve"> </w:t>
      </w:r>
      <w:r w:rsidR="0004136B" w:rsidRPr="00E272E7">
        <w:rPr>
          <w:rFonts w:ascii="Times New Roman" w:hAnsi="Times New Roman" w:cs="Times New Roman"/>
        </w:rPr>
        <w:t>Ministerio de Industria, Comercio y Turismo.</w:t>
      </w:r>
      <w:r w:rsidRPr="00E272E7">
        <w:rPr>
          <w:rFonts w:ascii="Times New Roman" w:hAnsi="Times New Roman" w:cs="Times New Roman"/>
        </w:rPr>
        <w:t xml:space="preserve"> </w:t>
      </w:r>
      <w:r w:rsidRPr="00E272E7">
        <w:rPr>
          <w:rFonts w:ascii="Times New Roman" w:hAnsi="Times New Roman" w:cs="Times New Roman"/>
          <w:i/>
          <w:iCs/>
        </w:rPr>
        <w:t xml:space="preserve">Informe mensual de comercio exterior. </w:t>
      </w:r>
      <w:r w:rsidR="00496B23" w:rsidRPr="00E272E7">
        <w:rPr>
          <w:rFonts w:ascii="Times New Roman" w:hAnsi="Times New Roman" w:cs="Times New Roman"/>
        </w:rPr>
        <w:t xml:space="preserve">[En línea] enero 2020 [Consultado </w:t>
      </w:r>
      <w:r w:rsidR="0004136B" w:rsidRPr="00E272E7">
        <w:rPr>
          <w:rFonts w:ascii="Times New Roman" w:hAnsi="Times New Roman" w:cs="Times New Roman"/>
        </w:rPr>
        <w:t xml:space="preserve">en </w:t>
      </w:r>
      <w:r w:rsidR="00496B23" w:rsidRPr="00E272E7">
        <w:rPr>
          <w:rFonts w:ascii="Times New Roman" w:hAnsi="Times New Roman" w:cs="Times New Roman"/>
        </w:rPr>
        <w:t>septiembre 2020]. Disponible en:</w:t>
      </w:r>
    </w:p>
    <w:p w14:paraId="09C7FBB5" w14:textId="07F0F69D" w:rsidR="00FC4002" w:rsidRPr="00E272E7" w:rsidRDefault="0010143F" w:rsidP="00872C60">
      <w:pPr>
        <w:jc w:val="both"/>
        <w:rPr>
          <w:rFonts w:ascii="Times New Roman" w:hAnsi="Times New Roman" w:cs="Times New Roman"/>
          <w:lang w:val="es-ES"/>
        </w:rPr>
      </w:pPr>
      <w:hyperlink r:id="rId14" w:history="1">
        <w:r w:rsidRPr="00E272E7">
          <w:rPr>
            <w:rStyle w:val="Hipervnculo"/>
            <w:rFonts w:ascii="Times New Roman" w:hAnsi="Times New Roman" w:cs="Times New Roman"/>
            <w:lang w:val="es-ES"/>
          </w:rPr>
          <w:t>https://comercio.gob.es/ImportacionExportacion/Informes_Estadisticas/Historico_Informes/Mensuales/2020/2020-01_Inform</w:t>
        </w:r>
        <w:r w:rsidRPr="00E272E7">
          <w:rPr>
            <w:rStyle w:val="Hipervnculo"/>
            <w:rFonts w:ascii="Times New Roman" w:hAnsi="Times New Roman" w:cs="Times New Roman"/>
            <w:lang w:val="es-ES"/>
          </w:rPr>
          <w:t>e</w:t>
        </w:r>
        <w:r w:rsidRPr="00E272E7">
          <w:rPr>
            <w:rStyle w:val="Hipervnculo"/>
            <w:rFonts w:ascii="Times New Roman" w:hAnsi="Times New Roman" w:cs="Times New Roman"/>
            <w:lang w:val="es-ES"/>
          </w:rPr>
          <w:t>_Mensual_Comercio_Exterior.pdf</w:t>
        </w:r>
      </w:hyperlink>
    </w:p>
    <w:p w14:paraId="00A484C7" w14:textId="42866DC8" w:rsidR="009060A8" w:rsidRPr="00E272E7" w:rsidRDefault="009060A8" w:rsidP="00872C60">
      <w:pPr>
        <w:jc w:val="both"/>
        <w:rPr>
          <w:rFonts w:ascii="Times New Roman" w:hAnsi="Times New Roman" w:cs="Times New Roman"/>
          <w:lang w:val="es-ES"/>
        </w:rPr>
      </w:pPr>
    </w:p>
    <w:p w14:paraId="2DE03467" w14:textId="6634D48F" w:rsidR="00496B23" w:rsidRPr="00E272E7" w:rsidRDefault="00496B23" w:rsidP="00872C60">
      <w:pPr>
        <w:jc w:val="both"/>
        <w:rPr>
          <w:rFonts w:ascii="Times New Roman" w:hAnsi="Times New Roman" w:cs="Times New Roman"/>
          <w:lang w:val="es-ES"/>
        </w:rPr>
      </w:pPr>
      <w:r w:rsidRPr="00E272E7">
        <w:rPr>
          <w:rFonts w:ascii="Times New Roman" w:hAnsi="Times New Roman" w:cs="Times New Roman"/>
          <w:lang w:val="es-ES"/>
        </w:rPr>
        <w:t xml:space="preserve">España. BOE. Real Decreto Legislativo 1/2015, de 24 de julio. </w:t>
      </w:r>
      <w:r w:rsidRPr="00E272E7">
        <w:rPr>
          <w:rFonts w:ascii="Times New Roman" w:hAnsi="Times New Roman" w:cs="Times New Roman"/>
          <w:i/>
          <w:iCs/>
          <w:lang w:val="es-ES"/>
        </w:rPr>
        <w:t>Ley de garantías y uso racional de los medicamentos y productos sanitarios.</w:t>
      </w:r>
      <w:r w:rsidRPr="00E272E7">
        <w:rPr>
          <w:rFonts w:ascii="Times New Roman" w:hAnsi="Times New Roman" w:cs="Times New Roman"/>
          <w:lang w:val="es-ES"/>
        </w:rPr>
        <w:t xml:space="preserve"> Referencia BOE A-2015-8343</w:t>
      </w:r>
      <w:r w:rsidR="0004136B" w:rsidRPr="00E272E7">
        <w:rPr>
          <w:rFonts w:ascii="Times New Roman" w:hAnsi="Times New Roman" w:cs="Times New Roman"/>
          <w:lang w:val="es-ES"/>
        </w:rPr>
        <w:t>. [En línea] Consultado en noviembre 2020] Disponible en:</w:t>
      </w:r>
    </w:p>
    <w:p w14:paraId="36669B3A" w14:textId="2B0D1634" w:rsidR="009060A8" w:rsidRPr="00E272E7" w:rsidRDefault="005951F1" w:rsidP="00872C60">
      <w:pPr>
        <w:jc w:val="both"/>
        <w:rPr>
          <w:rStyle w:val="Hipervnculo"/>
          <w:rFonts w:ascii="Times New Roman" w:hAnsi="Times New Roman" w:cs="Times New Roman"/>
          <w:lang w:val="es-ES"/>
        </w:rPr>
      </w:pPr>
      <w:hyperlink r:id="rId15" w:history="1">
        <w:r w:rsidR="009060A8" w:rsidRPr="00E272E7">
          <w:rPr>
            <w:rStyle w:val="Hipervnculo"/>
            <w:rFonts w:ascii="Times New Roman" w:hAnsi="Times New Roman" w:cs="Times New Roman"/>
            <w:lang w:val="es-ES"/>
          </w:rPr>
          <w:t>https://www.defensa.gob.es/cemilvetdef/Galerias/documentacion/f</w:t>
        </w:r>
        <w:r w:rsidR="009060A8" w:rsidRPr="00E272E7">
          <w:rPr>
            <w:rStyle w:val="Hipervnculo"/>
            <w:rFonts w:ascii="Times New Roman" w:hAnsi="Times New Roman" w:cs="Times New Roman"/>
            <w:lang w:val="es-ES"/>
          </w:rPr>
          <w:t>i</w:t>
        </w:r>
        <w:r w:rsidR="009060A8" w:rsidRPr="00E272E7">
          <w:rPr>
            <w:rStyle w:val="Hipervnculo"/>
            <w:rFonts w:ascii="Times New Roman" w:hAnsi="Times New Roman" w:cs="Times New Roman"/>
            <w:lang w:val="es-ES"/>
          </w:rPr>
          <w:t>cheros/6_RDL_1-2015.pdf</w:t>
        </w:r>
      </w:hyperlink>
    </w:p>
    <w:p w14:paraId="301980DD" w14:textId="2A0EBCBC" w:rsidR="00F95627" w:rsidRPr="00E272E7" w:rsidRDefault="00F95627" w:rsidP="00872C60">
      <w:pPr>
        <w:jc w:val="both"/>
        <w:rPr>
          <w:rStyle w:val="Hipervnculo"/>
          <w:rFonts w:ascii="Times New Roman" w:hAnsi="Times New Roman" w:cs="Times New Roman"/>
          <w:lang w:val="es-ES"/>
        </w:rPr>
      </w:pPr>
    </w:p>
    <w:p w14:paraId="126B3238" w14:textId="319B3283" w:rsidR="0004136B" w:rsidRPr="00E272E7" w:rsidRDefault="0004136B" w:rsidP="00872C60">
      <w:pPr>
        <w:jc w:val="both"/>
        <w:rPr>
          <w:rFonts w:ascii="Times New Roman" w:hAnsi="Times New Roman" w:cs="Times New Roman"/>
          <w:lang w:val="es-ES"/>
        </w:rPr>
      </w:pPr>
      <w:r w:rsidRPr="00E272E7">
        <w:rPr>
          <w:rFonts w:ascii="Times New Roman" w:hAnsi="Times New Roman" w:cs="Times New Roman"/>
        </w:rPr>
        <w:t xml:space="preserve">Europa. </w:t>
      </w:r>
      <w:r w:rsidRPr="00E272E7">
        <w:rPr>
          <w:rFonts w:ascii="Times New Roman" w:hAnsi="Times New Roman" w:cs="Times New Roman"/>
          <w:lang w:val="en-GB"/>
        </w:rPr>
        <w:t xml:space="preserve">Head Medicine Agency. </w:t>
      </w:r>
      <w:r w:rsidRPr="00E272E7">
        <w:rPr>
          <w:rFonts w:ascii="Times New Roman" w:hAnsi="Times New Roman" w:cs="Times New Roman"/>
          <w:i/>
          <w:iCs/>
          <w:lang w:val="en-GB"/>
        </w:rPr>
        <w:t>Network of the National Competent Authorities whose organisations are responsible for the regulation of medicinal products for human and veterinary use in the European Economic Area</w:t>
      </w:r>
      <w:r w:rsidRPr="00E272E7">
        <w:rPr>
          <w:rFonts w:ascii="Times New Roman" w:hAnsi="Times New Roman" w:cs="Times New Roman"/>
          <w:lang w:val="en-GB"/>
        </w:rPr>
        <w:t xml:space="preserve">. </w:t>
      </w:r>
      <w:r w:rsidRPr="00E272E7">
        <w:rPr>
          <w:rFonts w:ascii="Times New Roman" w:hAnsi="Times New Roman" w:cs="Times New Roman"/>
          <w:lang w:val="es-ES"/>
        </w:rPr>
        <w:t>[En línea] [Consultado septiembre 2020]</w:t>
      </w:r>
    </w:p>
    <w:p w14:paraId="29EDA0C9" w14:textId="51AB1A40" w:rsidR="0004136B" w:rsidRPr="00E272E7" w:rsidRDefault="0004136B" w:rsidP="00872C60">
      <w:pPr>
        <w:jc w:val="both"/>
        <w:rPr>
          <w:rFonts w:ascii="Times New Roman" w:hAnsi="Times New Roman" w:cs="Times New Roman"/>
          <w:lang w:val="es-ES"/>
        </w:rPr>
      </w:pPr>
      <w:r w:rsidRPr="00E272E7">
        <w:rPr>
          <w:rFonts w:ascii="Times New Roman" w:hAnsi="Times New Roman" w:cs="Times New Roman"/>
          <w:lang w:val="es-ES"/>
        </w:rPr>
        <w:t>Disponible en inglés en:</w:t>
      </w:r>
    </w:p>
    <w:p w14:paraId="634B6A1E" w14:textId="59346558" w:rsidR="00F95627" w:rsidRPr="00E272E7" w:rsidRDefault="005951F1" w:rsidP="00872C60">
      <w:pPr>
        <w:jc w:val="both"/>
        <w:rPr>
          <w:rFonts w:ascii="Times New Roman" w:hAnsi="Times New Roman" w:cs="Times New Roman"/>
          <w:lang w:val="es-ES"/>
        </w:rPr>
      </w:pPr>
      <w:hyperlink r:id="rId16" w:history="1">
        <w:r w:rsidR="00F95627" w:rsidRPr="00E272E7">
          <w:rPr>
            <w:rStyle w:val="Hipervnculo"/>
            <w:rFonts w:ascii="Times New Roman" w:hAnsi="Times New Roman" w:cs="Times New Roman"/>
            <w:lang w:val="es-ES"/>
          </w:rPr>
          <w:t>https://www.hm</w:t>
        </w:r>
        <w:r w:rsidR="00F95627" w:rsidRPr="00E272E7">
          <w:rPr>
            <w:rStyle w:val="Hipervnculo"/>
            <w:rFonts w:ascii="Times New Roman" w:hAnsi="Times New Roman" w:cs="Times New Roman"/>
            <w:lang w:val="es-ES"/>
          </w:rPr>
          <w:t>a</w:t>
        </w:r>
        <w:r w:rsidR="00F95627" w:rsidRPr="00E272E7">
          <w:rPr>
            <w:rStyle w:val="Hipervnculo"/>
            <w:rFonts w:ascii="Times New Roman" w:hAnsi="Times New Roman" w:cs="Times New Roman"/>
            <w:lang w:val="es-ES"/>
          </w:rPr>
          <w:t>.eu/</w:t>
        </w:r>
      </w:hyperlink>
    </w:p>
    <w:p w14:paraId="7D771A00" w14:textId="56DE7622" w:rsidR="00F95627" w:rsidRPr="0004136B" w:rsidRDefault="00F95627" w:rsidP="00872C60">
      <w:pPr>
        <w:jc w:val="both"/>
        <w:rPr>
          <w:lang w:val="es-ES"/>
        </w:rPr>
      </w:pPr>
    </w:p>
    <w:p w14:paraId="4F30EE46" w14:textId="3F7ECF9A" w:rsidR="00872C60" w:rsidRPr="00E272E7" w:rsidRDefault="00102554" w:rsidP="00872C60">
      <w:pPr>
        <w:jc w:val="both"/>
        <w:rPr>
          <w:rFonts w:ascii="Times New Roman" w:hAnsi="Times New Roman" w:cs="Times New Roman"/>
          <w:lang w:val="es-ES"/>
        </w:rPr>
      </w:pPr>
      <w:r w:rsidRPr="00E272E7">
        <w:rPr>
          <w:rFonts w:ascii="Times New Roman" w:hAnsi="Times New Roman" w:cs="Times New Roman"/>
          <w:lang w:val="es-ES"/>
        </w:rPr>
        <w:t xml:space="preserve">Gobierno de </w:t>
      </w:r>
      <w:r w:rsidR="00885591" w:rsidRPr="00E272E7">
        <w:rPr>
          <w:rFonts w:ascii="Times New Roman" w:hAnsi="Times New Roman" w:cs="Times New Roman"/>
          <w:lang w:val="es-ES"/>
        </w:rPr>
        <w:t>España</w:t>
      </w:r>
      <w:r w:rsidRPr="00E272E7">
        <w:rPr>
          <w:rFonts w:ascii="Times New Roman" w:hAnsi="Times New Roman" w:cs="Times New Roman"/>
          <w:lang w:val="es-ES"/>
        </w:rPr>
        <w:t>. Ministerio de Sanidad.</w:t>
      </w:r>
      <w:r w:rsidR="008464DF" w:rsidRPr="00E272E7">
        <w:rPr>
          <w:rFonts w:ascii="Times New Roman" w:hAnsi="Times New Roman" w:cs="Times New Roman"/>
          <w:lang w:val="es-ES"/>
        </w:rPr>
        <w:t xml:space="preserve"> Agencia Española del Medicamento y Productos Sanitarios.</w:t>
      </w:r>
      <w:r w:rsidRPr="00E272E7">
        <w:rPr>
          <w:rFonts w:ascii="Times New Roman" w:hAnsi="Times New Roman" w:cs="Times New Roman"/>
          <w:lang w:val="es-ES"/>
        </w:rPr>
        <w:t xml:space="preserve"> </w:t>
      </w:r>
      <w:r w:rsidRPr="00E272E7">
        <w:rPr>
          <w:rFonts w:ascii="Times New Roman" w:hAnsi="Times New Roman" w:cs="Times New Roman"/>
          <w:i/>
          <w:iCs/>
          <w:lang w:val="es-ES"/>
        </w:rPr>
        <w:t xml:space="preserve">Habilitación de la presentación telemática de solicitudes de autorización de comercialización de medicamentos de uso humano y veterinarios por </w:t>
      </w:r>
      <w:r w:rsidRPr="00E272E7">
        <w:rPr>
          <w:rFonts w:ascii="Times New Roman" w:hAnsi="Times New Roman" w:cs="Times New Roman"/>
          <w:i/>
          <w:iCs/>
          <w:lang w:val="es-ES"/>
        </w:rPr>
        <w:lastRenderedPageBreak/>
        <w:t xml:space="preserve">importación paralela. </w:t>
      </w:r>
      <w:r w:rsidRPr="00E272E7">
        <w:rPr>
          <w:rFonts w:ascii="Times New Roman" w:hAnsi="Times New Roman" w:cs="Times New Roman"/>
          <w:lang w:val="es-ES"/>
        </w:rPr>
        <w:t>27 de junio de 2017. [En línea] [Consultado en octubre 2020] Disponible en:</w:t>
      </w:r>
    </w:p>
    <w:p w14:paraId="2F66ED7D" w14:textId="088B8367" w:rsidR="00F95627" w:rsidRPr="00E272E7" w:rsidRDefault="005951F1" w:rsidP="00872C60">
      <w:pPr>
        <w:jc w:val="both"/>
        <w:rPr>
          <w:rFonts w:ascii="Times New Roman" w:hAnsi="Times New Roman" w:cs="Times New Roman"/>
          <w:lang w:val="es-ES"/>
        </w:rPr>
      </w:pPr>
      <w:hyperlink r:id="rId17" w:history="1">
        <w:r w:rsidR="00872C60" w:rsidRPr="00E272E7">
          <w:rPr>
            <w:rStyle w:val="Hipervnculo"/>
            <w:rFonts w:ascii="Times New Roman" w:hAnsi="Times New Roman" w:cs="Times New Roman"/>
            <w:lang w:val="es-ES"/>
          </w:rPr>
          <w:t>https://www.aemps.gob.es/informa/habilitacion-de-la-presentacion-telematica-de-solicitudes-de-autorizacion-de-comercializacion-de-medicamentos-de-uso-humano-y-veterinarios-por-importacion-paralela/</w:t>
        </w:r>
      </w:hyperlink>
    </w:p>
    <w:p w14:paraId="4D0CCF3C" w14:textId="44DAE190" w:rsidR="00885591" w:rsidRPr="00E272E7" w:rsidRDefault="00885591" w:rsidP="00872C60">
      <w:pPr>
        <w:jc w:val="both"/>
        <w:rPr>
          <w:rFonts w:ascii="Times New Roman" w:hAnsi="Times New Roman" w:cs="Times New Roman"/>
          <w:lang w:val="es-ES"/>
        </w:rPr>
      </w:pPr>
    </w:p>
    <w:p w14:paraId="679C4113" w14:textId="77777777" w:rsidR="008464DF" w:rsidRPr="00E272E7" w:rsidRDefault="00102554" w:rsidP="008464DF">
      <w:pPr>
        <w:jc w:val="both"/>
        <w:rPr>
          <w:rFonts w:ascii="Times New Roman" w:hAnsi="Times New Roman" w:cs="Times New Roman"/>
          <w:lang w:val="es-ES"/>
        </w:rPr>
      </w:pPr>
      <w:r w:rsidRPr="00E272E7">
        <w:rPr>
          <w:rFonts w:ascii="Times New Roman" w:hAnsi="Times New Roman" w:cs="Times New Roman"/>
          <w:lang w:val="es-ES"/>
        </w:rPr>
        <w:t xml:space="preserve">Gobierno de </w:t>
      </w:r>
      <w:r w:rsidR="008464DF" w:rsidRPr="00E272E7">
        <w:rPr>
          <w:rFonts w:ascii="Times New Roman" w:hAnsi="Times New Roman" w:cs="Times New Roman"/>
          <w:lang w:val="es-ES"/>
        </w:rPr>
        <w:t>España. Ministerio</w:t>
      </w:r>
      <w:r w:rsidRPr="00E272E7">
        <w:rPr>
          <w:rFonts w:ascii="Times New Roman" w:hAnsi="Times New Roman" w:cs="Times New Roman"/>
          <w:lang w:val="es-ES"/>
        </w:rPr>
        <w:t xml:space="preserve"> de</w:t>
      </w:r>
      <w:r w:rsidR="008464DF" w:rsidRPr="00E272E7">
        <w:rPr>
          <w:rFonts w:ascii="Times New Roman" w:hAnsi="Times New Roman" w:cs="Times New Roman"/>
          <w:lang w:val="es-ES"/>
        </w:rPr>
        <w:t xml:space="preserve"> Sanidad. Agencia Española del Medicamento y Productos Sanitarios. </w:t>
      </w:r>
      <w:r w:rsidR="008464DF" w:rsidRPr="00E272E7">
        <w:rPr>
          <w:rFonts w:ascii="Times New Roman" w:hAnsi="Times New Roman" w:cs="Times New Roman"/>
          <w:i/>
          <w:iCs/>
          <w:lang w:val="es-ES"/>
        </w:rPr>
        <w:t xml:space="preserve">Guía de envío de expedientes electrónicos por parte de los laboratorios de expedientes electrónicos a la AEMPS. </w:t>
      </w:r>
      <w:r w:rsidR="008464DF" w:rsidRPr="00E272E7">
        <w:rPr>
          <w:rFonts w:ascii="Times New Roman" w:hAnsi="Times New Roman" w:cs="Times New Roman"/>
          <w:lang w:val="es-ES"/>
        </w:rPr>
        <w:t>[En línea] [Consultado en octubre 2020] Disponible en:</w:t>
      </w:r>
    </w:p>
    <w:p w14:paraId="1F1C6C12" w14:textId="5A96F916" w:rsidR="00E355D2" w:rsidRPr="00E272E7" w:rsidRDefault="005951F1" w:rsidP="00872C60">
      <w:pPr>
        <w:jc w:val="both"/>
        <w:rPr>
          <w:rStyle w:val="Hipervnculo"/>
          <w:rFonts w:ascii="Times New Roman" w:hAnsi="Times New Roman" w:cs="Times New Roman"/>
          <w:lang w:val="es-ES"/>
        </w:rPr>
      </w:pPr>
      <w:hyperlink r:id="rId18" w:history="1">
        <w:r w:rsidR="00FA1E07" w:rsidRPr="00E272E7">
          <w:rPr>
            <w:rStyle w:val="Hipervnculo"/>
            <w:rFonts w:ascii="Times New Roman" w:hAnsi="Times New Roman" w:cs="Times New Roman"/>
            <w:lang w:val="es-ES"/>
          </w:rPr>
          <w:t>https://sede.aemps.go</w:t>
        </w:r>
        <w:r w:rsidR="00FA1E07" w:rsidRPr="00E272E7">
          <w:rPr>
            <w:rStyle w:val="Hipervnculo"/>
            <w:rFonts w:ascii="Times New Roman" w:hAnsi="Times New Roman" w:cs="Times New Roman"/>
            <w:lang w:val="es-ES"/>
          </w:rPr>
          <w:t>b</w:t>
        </w:r>
        <w:r w:rsidR="00FA1E07" w:rsidRPr="00E272E7">
          <w:rPr>
            <w:rStyle w:val="Hipervnculo"/>
            <w:rFonts w:ascii="Times New Roman" w:hAnsi="Times New Roman" w:cs="Times New Roman"/>
            <w:lang w:val="es-ES"/>
          </w:rPr>
          <w:t>.es/usoHum/regMed/docs/guia-envio-expedientes-electronicos-AEMPS.pdf</w:t>
        </w:r>
      </w:hyperlink>
    </w:p>
    <w:p w14:paraId="6CDE9536" w14:textId="320F18C0" w:rsidR="00141B1A" w:rsidRPr="00E272E7" w:rsidRDefault="00141B1A" w:rsidP="00872C60">
      <w:pPr>
        <w:jc w:val="both"/>
        <w:rPr>
          <w:rStyle w:val="Hipervnculo"/>
          <w:rFonts w:ascii="Times New Roman" w:hAnsi="Times New Roman" w:cs="Times New Roman"/>
          <w:lang w:val="es-ES"/>
        </w:rPr>
      </w:pPr>
    </w:p>
    <w:p w14:paraId="58687E03" w14:textId="7CF3F8CB" w:rsidR="008464DF" w:rsidRPr="00E272E7" w:rsidRDefault="008464DF" w:rsidP="008464DF">
      <w:pPr>
        <w:jc w:val="both"/>
        <w:rPr>
          <w:rFonts w:ascii="Times New Roman" w:hAnsi="Times New Roman" w:cs="Times New Roman"/>
          <w:lang w:val="es-ES"/>
        </w:rPr>
      </w:pPr>
      <w:r w:rsidRPr="00E272E7">
        <w:rPr>
          <w:rFonts w:ascii="Times New Roman" w:hAnsi="Times New Roman" w:cs="Times New Roman"/>
          <w:lang w:val="es-ES"/>
        </w:rPr>
        <w:t xml:space="preserve">Europa. DOUE. Tratado. </w:t>
      </w:r>
      <w:r w:rsidR="00141B1A" w:rsidRPr="00E272E7">
        <w:rPr>
          <w:rFonts w:ascii="Times New Roman" w:hAnsi="Times New Roman" w:cs="Times New Roman"/>
          <w:i/>
          <w:iCs/>
          <w:lang w:val="es-ES"/>
        </w:rPr>
        <w:t>Versión consolidada del tratado de funcionamiento de la Unión Europea</w:t>
      </w:r>
      <w:r w:rsidRPr="00E272E7">
        <w:rPr>
          <w:rFonts w:ascii="Times New Roman" w:hAnsi="Times New Roman" w:cs="Times New Roman"/>
          <w:i/>
          <w:iCs/>
          <w:lang w:val="es-ES"/>
        </w:rPr>
        <w:t>.</w:t>
      </w:r>
      <w:r w:rsidRPr="00E272E7">
        <w:rPr>
          <w:rFonts w:ascii="Times New Roman" w:hAnsi="Times New Roman" w:cs="Times New Roman"/>
          <w:lang w:val="es-ES"/>
        </w:rPr>
        <w:t xml:space="preserve"> Fecha de publicación 26/10/2012.</w:t>
      </w:r>
      <w:r w:rsidRPr="00E272E7">
        <w:rPr>
          <w:rFonts w:ascii="Times New Roman" w:hAnsi="Times New Roman" w:cs="Times New Roman"/>
          <w:i/>
          <w:iCs/>
          <w:lang w:val="es-ES"/>
        </w:rPr>
        <w:t xml:space="preserve"> </w:t>
      </w:r>
      <w:r w:rsidRPr="00E272E7">
        <w:rPr>
          <w:rFonts w:ascii="Times New Roman" w:hAnsi="Times New Roman" w:cs="Times New Roman"/>
          <w:lang w:val="es-ES"/>
        </w:rPr>
        <w:t xml:space="preserve">[En línea] </w:t>
      </w:r>
      <w:r w:rsidR="00E272E7" w:rsidRPr="00E272E7">
        <w:rPr>
          <w:rFonts w:ascii="Times New Roman" w:hAnsi="Times New Roman" w:cs="Times New Roman"/>
          <w:lang w:val="es-ES"/>
        </w:rPr>
        <w:t xml:space="preserve">Multilingüe. </w:t>
      </w:r>
      <w:r w:rsidRPr="00E272E7">
        <w:rPr>
          <w:rFonts w:ascii="Times New Roman" w:hAnsi="Times New Roman" w:cs="Times New Roman"/>
          <w:lang w:val="es-ES"/>
        </w:rPr>
        <w:t>[Consultado en octubre 2020] Disponible en:</w:t>
      </w:r>
    </w:p>
    <w:p w14:paraId="5ED3E3EE" w14:textId="2EB86582" w:rsidR="00A64769" w:rsidRPr="00E272E7" w:rsidRDefault="008464DF" w:rsidP="00872C60">
      <w:pPr>
        <w:jc w:val="both"/>
        <w:rPr>
          <w:rFonts w:ascii="Times New Roman" w:hAnsi="Times New Roman" w:cs="Times New Roman"/>
          <w:lang w:val="es-ES"/>
        </w:rPr>
      </w:pPr>
      <w:hyperlink r:id="rId19" w:history="1">
        <w:r w:rsidRPr="00E272E7">
          <w:rPr>
            <w:rStyle w:val="Hipervnculo"/>
            <w:rFonts w:ascii="Times New Roman" w:hAnsi="Times New Roman" w:cs="Times New Roman"/>
            <w:lang w:val="es-ES"/>
          </w:rPr>
          <w:t>https://www.boe.es/doue/</w:t>
        </w:r>
        <w:r w:rsidRPr="00E272E7">
          <w:rPr>
            <w:rStyle w:val="Hipervnculo"/>
            <w:rFonts w:ascii="Times New Roman" w:hAnsi="Times New Roman" w:cs="Times New Roman"/>
            <w:lang w:val="es-ES"/>
          </w:rPr>
          <w:t>2</w:t>
        </w:r>
        <w:r w:rsidRPr="00E272E7">
          <w:rPr>
            <w:rStyle w:val="Hipervnculo"/>
            <w:rFonts w:ascii="Times New Roman" w:hAnsi="Times New Roman" w:cs="Times New Roman"/>
            <w:lang w:val="es-ES"/>
          </w:rPr>
          <w:t>010/083/Z00013-00046.pdf</w:t>
        </w:r>
      </w:hyperlink>
    </w:p>
    <w:p w14:paraId="08A431D8" w14:textId="77777777" w:rsidR="003111EE" w:rsidRPr="00A64769" w:rsidRDefault="003111EE" w:rsidP="00872C60">
      <w:pPr>
        <w:jc w:val="both"/>
        <w:rPr>
          <w:lang w:val="es-ES"/>
        </w:rPr>
      </w:pPr>
    </w:p>
    <w:p w14:paraId="3AD84B72" w14:textId="368130B9" w:rsidR="00E355D2" w:rsidRPr="00A472EA" w:rsidRDefault="00E355D2" w:rsidP="0021574D">
      <w:pPr>
        <w:pStyle w:val="Ttulo1"/>
        <w:numPr>
          <w:ilvl w:val="0"/>
          <w:numId w:val="4"/>
        </w:numPr>
        <w:jc w:val="both"/>
        <w:rPr>
          <w:rFonts w:ascii="Times New Roman" w:hAnsi="Times New Roman" w:cs="Times New Roman"/>
          <w:b/>
          <w:bCs/>
          <w:color w:val="auto"/>
          <w:sz w:val="24"/>
          <w:szCs w:val="24"/>
          <w:lang w:val="es-ES"/>
        </w:rPr>
      </w:pPr>
      <w:bookmarkStart w:id="6" w:name="_Toc55806747"/>
      <w:r w:rsidRPr="00A472EA">
        <w:rPr>
          <w:rFonts w:ascii="Times New Roman" w:hAnsi="Times New Roman" w:cs="Times New Roman"/>
          <w:b/>
          <w:bCs/>
          <w:color w:val="auto"/>
          <w:sz w:val="24"/>
          <w:szCs w:val="24"/>
          <w:lang w:val="es-ES"/>
        </w:rPr>
        <w:t>Cronograma de las tareas a realizar.</w:t>
      </w:r>
      <w:bookmarkEnd w:id="6"/>
    </w:p>
    <w:p w14:paraId="27D4EBD2" w14:textId="2E679542" w:rsidR="00E355D2" w:rsidRPr="00A472EA" w:rsidRDefault="00E355D2" w:rsidP="00872C60">
      <w:pPr>
        <w:jc w:val="both"/>
        <w:rPr>
          <w:rFonts w:ascii="Times New Roman" w:hAnsi="Times New Roman" w:cs="Times New Roman"/>
          <w:lang w:val="es-ES"/>
        </w:rPr>
      </w:pPr>
    </w:p>
    <w:p w14:paraId="7053213B" w14:textId="52E024BF" w:rsidR="003111EE" w:rsidRDefault="0095522C" w:rsidP="00E272E7">
      <w:pPr>
        <w:jc w:val="both"/>
        <w:rPr>
          <w:rFonts w:ascii="Times New Roman" w:hAnsi="Times New Roman" w:cs="Times New Roman"/>
          <w:lang w:val="es-ES"/>
        </w:rPr>
      </w:pPr>
      <w:r>
        <w:rPr>
          <w:rFonts w:ascii="Times New Roman" w:hAnsi="Times New Roman" w:cs="Times New Roman"/>
          <w:lang w:val="es-ES"/>
        </w:rPr>
        <w:t>Organizaré e</w:t>
      </w:r>
      <w:r w:rsidR="00872C60">
        <w:rPr>
          <w:rFonts w:ascii="Times New Roman" w:hAnsi="Times New Roman" w:cs="Times New Roman"/>
          <w:lang w:val="es-ES"/>
        </w:rPr>
        <w:t xml:space="preserve">l </w:t>
      </w:r>
      <w:r w:rsidR="00872B2F">
        <w:rPr>
          <w:rFonts w:ascii="Times New Roman" w:hAnsi="Times New Roman" w:cs="Times New Roman"/>
          <w:lang w:val="es-ES"/>
        </w:rPr>
        <w:t xml:space="preserve">desarrollo de la tesina siguiendo los diferentes puntos indicados en el índice. </w:t>
      </w:r>
      <w:r w:rsidR="00FA143D">
        <w:rPr>
          <w:rFonts w:ascii="Times New Roman" w:hAnsi="Times New Roman" w:cs="Times New Roman"/>
          <w:lang w:val="es-ES"/>
        </w:rPr>
        <w:t>C</w:t>
      </w:r>
      <w:r w:rsidR="007E3C94">
        <w:rPr>
          <w:rFonts w:ascii="Times New Roman" w:hAnsi="Times New Roman" w:cs="Times New Roman"/>
          <w:lang w:val="es-ES"/>
        </w:rPr>
        <w:t xml:space="preserve">onsidero que es </w:t>
      </w:r>
      <w:r w:rsidR="00FA143D">
        <w:rPr>
          <w:rFonts w:ascii="Times New Roman" w:hAnsi="Times New Roman" w:cs="Times New Roman"/>
          <w:lang w:val="es-ES"/>
        </w:rPr>
        <w:t xml:space="preserve">un buen método ir avanzando </w:t>
      </w:r>
      <w:r w:rsidR="007E3C94">
        <w:rPr>
          <w:rFonts w:ascii="Times New Roman" w:hAnsi="Times New Roman" w:cs="Times New Roman"/>
          <w:lang w:val="es-ES"/>
        </w:rPr>
        <w:t xml:space="preserve">en </w:t>
      </w:r>
      <w:r w:rsidR="00FA143D">
        <w:rPr>
          <w:rFonts w:ascii="Times New Roman" w:hAnsi="Times New Roman" w:cs="Times New Roman"/>
          <w:lang w:val="es-ES"/>
        </w:rPr>
        <w:t xml:space="preserve">el trabajo </w:t>
      </w:r>
      <w:r w:rsidR="00AD355B">
        <w:rPr>
          <w:rFonts w:ascii="Times New Roman" w:hAnsi="Times New Roman" w:cs="Times New Roman"/>
          <w:lang w:val="es-ES"/>
        </w:rPr>
        <w:t>siguiendo</w:t>
      </w:r>
      <w:r w:rsidR="00FA143D">
        <w:rPr>
          <w:rFonts w:ascii="Times New Roman" w:hAnsi="Times New Roman" w:cs="Times New Roman"/>
          <w:lang w:val="es-ES"/>
        </w:rPr>
        <w:t xml:space="preserve"> los distintos puntos del índice, haciéndolo así podré ir </w:t>
      </w:r>
      <w:r w:rsidR="00AD355B">
        <w:rPr>
          <w:rFonts w:ascii="Times New Roman" w:hAnsi="Times New Roman" w:cs="Times New Roman"/>
          <w:lang w:val="es-ES"/>
        </w:rPr>
        <w:t>asentando conocimientos e ir desarrollando de una manera lógica los distintos temas.</w:t>
      </w:r>
    </w:p>
    <w:p w14:paraId="2EEFBD74" w14:textId="77777777" w:rsidR="00E272E7" w:rsidRDefault="00E272E7" w:rsidP="00E272E7">
      <w:pPr>
        <w:jc w:val="both"/>
        <w:rPr>
          <w:rFonts w:ascii="Times New Roman" w:hAnsi="Times New Roman" w:cs="Times New Roman"/>
          <w:u w:val="single"/>
          <w:lang w:val="es-ES"/>
        </w:rPr>
      </w:pPr>
    </w:p>
    <w:p w14:paraId="29537C34" w14:textId="3CF8C6CF" w:rsidR="003111EE" w:rsidRPr="00E272E7" w:rsidRDefault="003111EE" w:rsidP="00E272E7">
      <w:pPr>
        <w:jc w:val="center"/>
        <w:rPr>
          <w:rFonts w:ascii="Times New Roman" w:hAnsi="Times New Roman" w:cs="Times New Roman"/>
          <w:lang w:val="es-ES"/>
        </w:rPr>
      </w:pPr>
      <w:r w:rsidRPr="00A55EA7">
        <w:rPr>
          <w:rFonts w:ascii="Times New Roman" w:hAnsi="Times New Roman" w:cs="Times New Roman"/>
          <w:u w:val="single"/>
          <w:lang w:val="es-ES"/>
        </w:rPr>
        <w:t>TEMPORIZACIÓN PARA EL DESARROLLO DE LA TE</w:t>
      </w:r>
      <w:r w:rsidR="00A55EA7" w:rsidRPr="00A55EA7">
        <w:rPr>
          <w:rFonts w:ascii="Times New Roman" w:hAnsi="Times New Roman" w:cs="Times New Roman"/>
          <w:u w:val="single"/>
          <w:lang w:val="es-ES"/>
        </w:rPr>
        <w:t>SINA</w:t>
      </w:r>
    </w:p>
    <w:p w14:paraId="175B92AC" w14:textId="371BB4ED" w:rsidR="007E3C94" w:rsidRDefault="00E272E7" w:rsidP="003111EE">
      <w:pPr>
        <w:jc w:val="center"/>
        <w:rPr>
          <w:rFonts w:ascii="Times New Roman" w:hAnsi="Times New Roman" w:cs="Times New Roman"/>
          <w:u w:val="single"/>
          <w:lang w:val="es-ES"/>
        </w:rPr>
      </w:pPr>
      <w:r w:rsidRPr="00A55EA7">
        <w:rPr>
          <w:rFonts w:ascii="Times New Roman" w:hAnsi="Times New Roman" w:cs="Times New Roman"/>
          <w:noProof/>
          <w:u w:val="single"/>
          <w:lang w:val="es-ES"/>
        </w:rPr>
        <w:drawing>
          <wp:anchor distT="0" distB="0" distL="114300" distR="114300" simplePos="0" relativeHeight="251661312" behindDoc="0" locked="0" layoutInCell="1" allowOverlap="1" wp14:anchorId="6FC0262C" wp14:editId="384FA04C">
            <wp:simplePos x="0" y="0"/>
            <wp:positionH relativeFrom="margin">
              <wp:posOffset>-74295</wp:posOffset>
            </wp:positionH>
            <wp:positionV relativeFrom="paragraph">
              <wp:posOffset>255905</wp:posOffset>
            </wp:positionV>
            <wp:extent cx="5204460" cy="3291840"/>
            <wp:effectExtent l="0" t="0" r="2540" b="0"/>
            <wp:wrapTopAndBottom/>
            <wp:docPr id="3" name="Imagen 3"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en cascada&#10;&#10;Descripción generada automáticamente"/>
                    <pic:cNvPicPr/>
                  </pic:nvPicPr>
                  <pic:blipFill>
                    <a:blip r:embed="rId20">
                      <a:extLst>
                        <a:ext uri="{28A0092B-C50C-407E-A947-70E740481C1C}">
                          <a14:useLocalDpi xmlns:a14="http://schemas.microsoft.com/office/drawing/2010/main" val="0"/>
                        </a:ext>
                      </a:extLst>
                    </a:blip>
                    <a:stretch>
                      <a:fillRect/>
                    </a:stretch>
                  </pic:blipFill>
                  <pic:spPr>
                    <a:xfrm>
                      <a:off x="0" y="0"/>
                      <a:ext cx="5204460" cy="3291840"/>
                    </a:xfrm>
                    <a:prstGeom prst="rect">
                      <a:avLst/>
                    </a:prstGeom>
                  </pic:spPr>
                </pic:pic>
              </a:graphicData>
            </a:graphic>
            <wp14:sizeRelH relativeFrom="page">
              <wp14:pctWidth>0</wp14:pctWidth>
            </wp14:sizeRelH>
            <wp14:sizeRelV relativeFrom="page">
              <wp14:pctHeight>0</wp14:pctHeight>
            </wp14:sizeRelV>
          </wp:anchor>
        </w:drawing>
      </w:r>
    </w:p>
    <w:p w14:paraId="7F2E588B" w14:textId="6AA36097" w:rsidR="007E3C94" w:rsidRDefault="007E3C94" w:rsidP="007E3C94">
      <w:pPr>
        <w:rPr>
          <w:rFonts w:ascii="Times New Roman" w:hAnsi="Times New Roman" w:cs="Times New Roman"/>
          <w:u w:val="single"/>
          <w:lang w:val="es-ES"/>
        </w:rPr>
      </w:pPr>
    </w:p>
    <w:tbl>
      <w:tblPr>
        <w:tblStyle w:val="Tablaconcuadrcula"/>
        <w:tblpPr w:leftFromText="141" w:rightFromText="141" w:vertAnchor="text" w:horzAnchor="margin" w:tblpY="-23"/>
        <w:tblW w:w="0" w:type="auto"/>
        <w:tblLook w:val="04A0" w:firstRow="1" w:lastRow="0" w:firstColumn="1" w:lastColumn="0" w:noHBand="0" w:noVBand="1"/>
      </w:tblPr>
      <w:tblGrid>
        <w:gridCol w:w="250"/>
        <w:gridCol w:w="1425"/>
      </w:tblGrid>
      <w:tr w:rsidR="00E272E7" w14:paraId="18B456D5" w14:textId="77777777" w:rsidTr="00E272E7">
        <w:trPr>
          <w:trHeight w:val="247"/>
        </w:trPr>
        <w:tc>
          <w:tcPr>
            <w:tcW w:w="250" w:type="dxa"/>
            <w:shd w:val="clear" w:color="auto" w:fill="70AD47" w:themeFill="accent6"/>
          </w:tcPr>
          <w:p w14:paraId="380233FA" w14:textId="77777777" w:rsidR="00E272E7" w:rsidRDefault="00E272E7" w:rsidP="00E272E7">
            <w:pPr>
              <w:rPr>
                <w:rFonts w:ascii="Times New Roman" w:hAnsi="Times New Roman" w:cs="Times New Roman"/>
                <w:u w:val="single"/>
                <w:lang w:val="es-ES"/>
              </w:rPr>
            </w:pPr>
          </w:p>
        </w:tc>
        <w:tc>
          <w:tcPr>
            <w:tcW w:w="1425" w:type="dxa"/>
          </w:tcPr>
          <w:p w14:paraId="4790CA79" w14:textId="77777777" w:rsidR="00E272E7" w:rsidRPr="007E3C94" w:rsidRDefault="00E272E7" w:rsidP="00E272E7">
            <w:pPr>
              <w:rPr>
                <w:rFonts w:ascii="Times New Roman" w:hAnsi="Times New Roman" w:cs="Times New Roman"/>
                <w:lang w:val="es-ES"/>
              </w:rPr>
            </w:pPr>
            <w:r w:rsidRPr="007E3C94">
              <w:rPr>
                <w:rFonts w:ascii="Times New Roman" w:hAnsi="Times New Roman" w:cs="Times New Roman"/>
                <w:lang w:val="es-ES"/>
              </w:rPr>
              <w:t>En proceso</w:t>
            </w:r>
          </w:p>
        </w:tc>
      </w:tr>
      <w:tr w:rsidR="00E272E7" w14:paraId="67654DBA" w14:textId="77777777" w:rsidTr="00E272E7">
        <w:trPr>
          <w:trHeight w:val="247"/>
        </w:trPr>
        <w:tc>
          <w:tcPr>
            <w:tcW w:w="250" w:type="dxa"/>
            <w:shd w:val="clear" w:color="auto" w:fill="B4C6E7" w:themeFill="accent1" w:themeFillTint="66"/>
          </w:tcPr>
          <w:p w14:paraId="5973D8CF" w14:textId="77777777" w:rsidR="00E272E7" w:rsidRDefault="00E272E7" w:rsidP="00E272E7">
            <w:pPr>
              <w:rPr>
                <w:rFonts w:ascii="Times New Roman" w:hAnsi="Times New Roman" w:cs="Times New Roman"/>
                <w:u w:val="single"/>
                <w:lang w:val="es-ES"/>
              </w:rPr>
            </w:pPr>
          </w:p>
        </w:tc>
        <w:tc>
          <w:tcPr>
            <w:tcW w:w="1425" w:type="dxa"/>
          </w:tcPr>
          <w:p w14:paraId="4C515637" w14:textId="77777777" w:rsidR="00E272E7" w:rsidRPr="007E3C94" w:rsidRDefault="00E272E7" w:rsidP="00E272E7">
            <w:pPr>
              <w:rPr>
                <w:rFonts w:ascii="Times New Roman" w:hAnsi="Times New Roman" w:cs="Times New Roman"/>
                <w:lang w:val="es-ES"/>
              </w:rPr>
            </w:pPr>
            <w:r w:rsidRPr="007E3C94">
              <w:rPr>
                <w:rFonts w:ascii="Times New Roman" w:hAnsi="Times New Roman" w:cs="Times New Roman"/>
                <w:lang w:val="es-ES"/>
              </w:rPr>
              <w:t>Pausa</w:t>
            </w:r>
          </w:p>
        </w:tc>
      </w:tr>
    </w:tbl>
    <w:p w14:paraId="346D55FC" w14:textId="2E156DFC" w:rsidR="007E3C94" w:rsidRDefault="007E3C94" w:rsidP="007E3C94">
      <w:pPr>
        <w:rPr>
          <w:rFonts w:ascii="Times New Roman" w:hAnsi="Times New Roman" w:cs="Times New Roman"/>
          <w:u w:val="single"/>
          <w:lang w:val="es-ES"/>
        </w:rPr>
      </w:pPr>
    </w:p>
    <w:p w14:paraId="4B2C1BBC" w14:textId="01E475EE" w:rsidR="007E3C94" w:rsidRDefault="007E3C94" w:rsidP="007E3C94">
      <w:pPr>
        <w:rPr>
          <w:rFonts w:ascii="Times New Roman" w:hAnsi="Times New Roman" w:cs="Times New Roman"/>
          <w:u w:val="single"/>
          <w:lang w:val="es-ES"/>
        </w:rPr>
      </w:pPr>
    </w:p>
    <w:p w14:paraId="49CE55C6" w14:textId="7630C985" w:rsidR="007E3C94" w:rsidRPr="00A55EA7" w:rsidRDefault="007E3C94" w:rsidP="007E3C94">
      <w:pPr>
        <w:rPr>
          <w:rFonts w:ascii="Times New Roman" w:hAnsi="Times New Roman" w:cs="Times New Roman"/>
          <w:u w:val="single"/>
          <w:lang w:val="es-ES"/>
        </w:rPr>
        <w:sectPr w:rsidR="007E3C94" w:rsidRPr="00A55EA7" w:rsidSect="00A55EA7">
          <w:footerReference w:type="default" r:id="rId21"/>
          <w:pgSz w:w="11906" w:h="16838" w:code="9"/>
          <w:pgMar w:top="1417" w:right="1701" w:bottom="1417" w:left="1701" w:header="709" w:footer="709" w:gutter="0"/>
          <w:pgNumType w:start="1"/>
          <w:cols w:space="708"/>
          <w:titlePg/>
          <w:docGrid w:linePitch="360"/>
        </w:sectPr>
      </w:pPr>
    </w:p>
    <w:p w14:paraId="4614840E" w14:textId="4BEE1A2D" w:rsidR="00E355D2" w:rsidRPr="001A142B" w:rsidRDefault="00E355D2" w:rsidP="001A142B">
      <w:pPr>
        <w:rPr>
          <w:rFonts w:ascii="Times New Roman" w:hAnsi="Times New Roman" w:cs="Times New Roman"/>
          <w:b/>
          <w:bCs/>
          <w:sz w:val="2"/>
          <w:szCs w:val="2"/>
          <w:u w:val="single"/>
          <w:lang w:val="es-ES"/>
        </w:rPr>
      </w:pPr>
    </w:p>
    <w:sectPr w:rsidR="00E355D2" w:rsidRPr="001A142B" w:rsidSect="001A142B">
      <w:type w:val="continuous"/>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BEE68" w14:textId="77777777" w:rsidR="005951F1" w:rsidRDefault="005951F1" w:rsidP="00B20B8E">
      <w:r>
        <w:separator/>
      </w:r>
    </w:p>
  </w:endnote>
  <w:endnote w:type="continuationSeparator" w:id="0">
    <w:p w14:paraId="05E34446" w14:textId="77777777" w:rsidR="005951F1" w:rsidRDefault="005951F1" w:rsidP="00B2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4135C" w14:textId="77777777" w:rsidR="0009583F" w:rsidRDefault="0009583F">
    <w:pPr>
      <w:pStyle w:val="Piedepgina"/>
      <w:jc w:val="center"/>
      <w:rPr>
        <w:color w:val="4472C4" w:themeColor="accent1"/>
      </w:rPr>
    </w:pPr>
    <w:r>
      <w:rPr>
        <w:color w:val="4472C4" w:themeColor="accent1"/>
      </w:rPr>
      <w:t xml:space="preserve">Página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de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rPr>
      <w:t>2</w:t>
    </w:r>
    <w:r>
      <w:rPr>
        <w:color w:val="4472C4" w:themeColor="accent1"/>
      </w:rPr>
      <w:fldChar w:fldCharType="end"/>
    </w:r>
  </w:p>
  <w:p w14:paraId="45CF2E54" w14:textId="77777777" w:rsidR="0009583F" w:rsidRDefault="000958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45803" w14:textId="77777777" w:rsidR="005951F1" w:rsidRDefault="005951F1" w:rsidP="00B20B8E">
      <w:r>
        <w:separator/>
      </w:r>
    </w:p>
  </w:footnote>
  <w:footnote w:type="continuationSeparator" w:id="0">
    <w:p w14:paraId="37A0FF73" w14:textId="77777777" w:rsidR="005951F1" w:rsidRDefault="005951F1" w:rsidP="00B20B8E">
      <w:r>
        <w:continuationSeparator/>
      </w:r>
    </w:p>
  </w:footnote>
  <w:footnote w:id="1">
    <w:p w14:paraId="77FE2EFD" w14:textId="2BEA43C8" w:rsidR="00B20B8E" w:rsidRPr="00B20B8E" w:rsidRDefault="00B20B8E">
      <w:pPr>
        <w:pStyle w:val="Textonotapie"/>
        <w:rPr>
          <w:lang w:val="es-ES"/>
        </w:rPr>
      </w:pPr>
      <w:r>
        <w:rPr>
          <w:rStyle w:val="Refdenotaalpie"/>
        </w:rPr>
        <w:footnoteRef/>
      </w:r>
      <w:r>
        <w:t xml:space="preserve"> </w:t>
      </w:r>
      <w:r>
        <w:rPr>
          <w:lang w:val="es-ES"/>
        </w:rPr>
        <w:t xml:space="preserve">AEMPS </w:t>
      </w:r>
      <w:hyperlink r:id="rId1" w:history="1">
        <w:r w:rsidRPr="005C3A3E">
          <w:rPr>
            <w:rStyle w:val="Hipervnculo"/>
            <w:lang w:val="es-ES"/>
          </w:rPr>
          <w:t>https://www.aemps.gob.es/</w:t>
        </w:r>
      </w:hyperlink>
    </w:p>
  </w:footnote>
  <w:footnote w:id="2">
    <w:p w14:paraId="67AF3FF7" w14:textId="77777777" w:rsidR="0071775E" w:rsidRPr="00813E78" w:rsidRDefault="0071775E" w:rsidP="0071775E">
      <w:pPr>
        <w:pStyle w:val="Textonotapie"/>
      </w:pPr>
      <w:r>
        <w:rPr>
          <w:rStyle w:val="Refdenotaalpie"/>
        </w:rPr>
        <w:footnoteRef/>
      </w:r>
      <w:r>
        <w:t xml:space="preserve"> </w:t>
      </w:r>
      <w:r w:rsidRPr="00813E78">
        <w:t>https://www.boe.es/doue/2010/083/Z00013-00046.pdf</w:t>
      </w:r>
    </w:p>
  </w:footnote>
  <w:footnote w:id="3">
    <w:p w14:paraId="0C36B915" w14:textId="77777777" w:rsidR="0071775E" w:rsidRPr="00B20B8E" w:rsidRDefault="0071775E" w:rsidP="0071775E">
      <w:pPr>
        <w:pStyle w:val="Textonotapie"/>
        <w:rPr>
          <w:lang w:val="es-ES"/>
        </w:rPr>
      </w:pPr>
      <w:r>
        <w:rPr>
          <w:rStyle w:val="Refdenotaalpie"/>
        </w:rPr>
        <w:footnoteRef/>
      </w:r>
      <w:r>
        <w:t xml:space="preserve"> </w:t>
      </w:r>
      <w:r>
        <w:rPr>
          <w:lang w:val="es-ES"/>
        </w:rPr>
        <w:t xml:space="preserve">EMA </w:t>
      </w:r>
      <w:hyperlink r:id="rId2" w:history="1">
        <w:r w:rsidRPr="005C3A3E">
          <w:rPr>
            <w:rStyle w:val="Hipervnculo"/>
            <w:lang w:val="es-ES"/>
          </w:rPr>
          <w:t>https://www.ema.europa.eu/en</w:t>
        </w:r>
      </w:hyperlink>
    </w:p>
  </w:footnote>
  <w:footnote w:id="4">
    <w:p w14:paraId="046D4DFF" w14:textId="77777777" w:rsidR="00DE3FB1" w:rsidRPr="001163AE" w:rsidRDefault="00DE3FB1" w:rsidP="00DE3FB1">
      <w:pPr>
        <w:pStyle w:val="Textonotapie"/>
      </w:pPr>
      <w:r>
        <w:rPr>
          <w:rStyle w:val="Refdenotaalpie"/>
        </w:rPr>
        <w:footnoteRef/>
      </w:r>
      <w:r>
        <w:t xml:space="preserve"> </w:t>
      </w:r>
      <w:r w:rsidRPr="001163AE">
        <w:t>https://www.infarmed.pt/</w:t>
      </w:r>
    </w:p>
  </w:footnote>
  <w:footnote w:id="5">
    <w:p w14:paraId="1109906E" w14:textId="77777777" w:rsidR="0071775E" w:rsidRPr="001163AE" w:rsidRDefault="0071775E" w:rsidP="0071775E">
      <w:pPr>
        <w:pStyle w:val="Textonotapie"/>
      </w:pPr>
      <w:r>
        <w:rPr>
          <w:rStyle w:val="Refdenotaalpie"/>
        </w:rPr>
        <w:footnoteRef/>
      </w:r>
      <w:r>
        <w:t xml:space="preserve"> </w:t>
      </w:r>
      <w:r w:rsidRPr="001163AE">
        <w:t>https://www.aifa.gov.it/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00B2"/>
    <w:multiLevelType w:val="multilevel"/>
    <w:tmpl w:val="D86E89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B470C4"/>
    <w:multiLevelType w:val="hybridMultilevel"/>
    <w:tmpl w:val="CFC418A0"/>
    <w:lvl w:ilvl="0" w:tplc="040A000F">
      <w:start w:val="1"/>
      <w:numFmt w:val="decimal"/>
      <w:lvlText w:val="%1."/>
      <w:lvlJc w:val="left"/>
      <w:pPr>
        <w:ind w:left="720" w:hanging="360"/>
      </w:pPr>
      <w:rPr>
        <w:rFonts w:hint="default"/>
        <w:b w:val="0"/>
        <w:i w:val="0"/>
        <w:color w:val="0432FF"/>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C942F6B"/>
    <w:multiLevelType w:val="hybridMultilevel"/>
    <w:tmpl w:val="2E3C180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B8D2376"/>
    <w:multiLevelType w:val="hybridMultilevel"/>
    <w:tmpl w:val="84960A2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9C3230"/>
    <w:multiLevelType w:val="hybridMultilevel"/>
    <w:tmpl w:val="2004B3E0"/>
    <w:lvl w:ilvl="0" w:tplc="49965AFA">
      <w:start w:val="1"/>
      <w:numFmt w:val="decimal"/>
      <w:lvlText w:val="%1."/>
      <w:lvlJc w:val="left"/>
      <w:pPr>
        <w:ind w:left="720" w:hanging="360"/>
      </w:pPr>
      <w:rPr>
        <w:rFonts w:asciiTheme="minorHAnsi" w:hAnsiTheme="minorHAnsi" w:hint="default"/>
        <w:b w:val="0"/>
        <w:i w:val="0"/>
        <w:color w:val="0432FF"/>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2290C44"/>
    <w:multiLevelType w:val="hybridMultilevel"/>
    <w:tmpl w:val="555E51C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DB9272B"/>
    <w:multiLevelType w:val="hybridMultilevel"/>
    <w:tmpl w:val="08502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83F0CAB"/>
    <w:multiLevelType w:val="hybridMultilevel"/>
    <w:tmpl w:val="527E18C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1BB"/>
    <w:rsid w:val="00016BA2"/>
    <w:rsid w:val="00017990"/>
    <w:rsid w:val="000317BC"/>
    <w:rsid w:val="0003219B"/>
    <w:rsid w:val="0004136B"/>
    <w:rsid w:val="00055AE2"/>
    <w:rsid w:val="000636CB"/>
    <w:rsid w:val="00072884"/>
    <w:rsid w:val="00085845"/>
    <w:rsid w:val="0009583F"/>
    <w:rsid w:val="000A593A"/>
    <w:rsid w:val="000D7B18"/>
    <w:rsid w:val="000F5710"/>
    <w:rsid w:val="000F5871"/>
    <w:rsid w:val="0010143F"/>
    <w:rsid w:val="00102554"/>
    <w:rsid w:val="00111E51"/>
    <w:rsid w:val="001163AE"/>
    <w:rsid w:val="00141B1A"/>
    <w:rsid w:val="00143658"/>
    <w:rsid w:val="00150635"/>
    <w:rsid w:val="001735D9"/>
    <w:rsid w:val="001A142B"/>
    <w:rsid w:val="001E19BC"/>
    <w:rsid w:val="001E5922"/>
    <w:rsid w:val="0021574D"/>
    <w:rsid w:val="00233E3A"/>
    <w:rsid w:val="00242C7E"/>
    <w:rsid w:val="0025727D"/>
    <w:rsid w:val="00270319"/>
    <w:rsid w:val="002A4B98"/>
    <w:rsid w:val="002B720C"/>
    <w:rsid w:val="002C29A1"/>
    <w:rsid w:val="002D3E76"/>
    <w:rsid w:val="002F24A0"/>
    <w:rsid w:val="003111EE"/>
    <w:rsid w:val="003457AE"/>
    <w:rsid w:val="0037429E"/>
    <w:rsid w:val="003B3391"/>
    <w:rsid w:val="003E67D5"/>
    <w:rsid w:val="00437595"/>
    <w:rsid w:val="004411A7"/>
    <w:rsid w:val="00457A04"/>
    <w:rsid w:val="00467351"/>
    <w:rsid w:val="00485AAC"/>
    <w:rsid w:val="00494487"/>
    <w:rsid w:val="00496B23"/>
    <w:rsid w:val="004C5698"/>
    <w:rsid w:val="004F5238"/>
    <w:rsid w:val="00502793"/>
    <w:rsid w:val="005179EF"/>
    <w:rsid w:val="0056241B"/>
    <w:rsid w:val="00563183"/>
    <w:rsid w:val="00592164"/>
    <w:rsid w:val="005944A0"/>
    <w:rsid w:val="005951F1"/>
    <w:rsid w:val="005E2DF2"/>
    <w:rsid w:val="005E40BB"/>
    <w:rsid w:val="0060225E"/>
    <w:rsid w:val="00635396"/>
    <w:rsid w:val="00645C3B"/>
    <w:rsid w:val="00686970"/>
    <w:rsid w:val="006946B0"/>
    <w:rsid w:val="006D6F27"/>
    <w:rsid w:val="006E6E6F"/>
    <w:rsid w:val="006E719A"/>
    <w:rsid w:val="00703ECA"/>
    <w:rsid w:val="00714DAD"/>
    <w:rsid w:val="0071775E"/>
    <w:rsid w:val="00750B11"/>
    <w:rsid w:val="007610D8"/>
    <w:rsid w:val="007758A2"/>
    <w:rsid w:val="007A0687"/>
    <w:rsid w:val="007B3AD6"/>
    <w:rsid w:val="007C0447"/>
    <w:rsid w:val="007E3C94"/>
    <w:rsid w:val="00812DB5"/>
    <w:rsid w:val="00813E78"/>
    <w:rsid w:val="00827F95"/>
    <w:rsid w:val="008464DF"/>
    <w:rsid w:val="0085273C"/>
    <w:rsid w:val="0086320D"/>
    <w:rsid w:val="00866FFB"/>
    <w:rsid w:val="00872B2F"/>
    <w:rsid w:val="00872C60"/>
    <w:rsid w:val="00885591"/>
    <w:rsid w:val="008A612B"/>
    <w:rsid w:val="008A6413"/>
    <w:rsid w:val="008B45AA"/>
    <w:rsid w:val="008E1238"/>
    <w:rsid w:val="008E3396"/>
    <w:rsid w:val="008F2D0B"/>
    <w:rsid w:val="009060A8"/>
    <w:rsid w:val="00907852"/>
    <w:rsid w:val="00940FA1"/>
    <w:rsid w:val="0095522C"/>
    <w:rsid w:val="00980039"/>
    <w:rsid w:val="009872A5"/>
    <w:rsid w:val="00A06F5C"/>
    <w:rsid w:val="00A15DA3"/>
    <w:rsid w:val="00A1724C"/>
    <w:rsid w:val="00A2307A"/>
    <w:rsid w:val="00A3292F"/>
    <w:rsid w:val="00A472EA"/>
    <w:rsid w:val="00A55EA7"/>
    <w:rsid w:val="00A61CAB"/>
    <w:rsid w:val="00A64769"/>
    <w:rsid w:val="00AA4BEB"/>
    <w:rsid w:val="00AC41BB"/>
    <w:rsid w:val="00AC7018"/>
    <w:rsid w:val="00AD355B"/>
    <w:rsid w:val="00AF773B"/>
    <w:rsid w:val="00B20B8E"/>
    <w:rsid w:val="00B2624B"/>
    <w:rsid w:val="00B573BF"/>
    <w:rsid w:val="00B60602"/>
    <w:rsid w:val="00B6356F"/>
    <w:rsid w:val="00BA0F94"/>
    <w:rsid w:val="00BE50AD"/>
    <w:rsid w:val="00CA7DE2"/>
    <w:rsid w:val="00CB5A39"/>
    <w:rsid w:val="00CE171A"/>
    <w:rsid w:val="00D004C5"/>
    <w:rsid w:val="00D31B31"/>
    <w:rsid w:val="00D351BF"/>
    <w:rsid w:val="00D47A4B"/>
    <w:rsid w:val="00D521F1"/>
    <w:rsid w:val="00D5693B"/>
    <w:rsid w:val="00D661C5"/>
    <w:rsid w:val="00DE3FB1"/>
    <w:rsid w:val="00DE462A"/>
    <w:rsid w:val="00E272E7"/>
    <w:rsid w:val="00E355D2"/>
    <w:rsid w:val="00E35AB1"/>
    <w:rsid w:val="00E53D63"/>
    <w:rsid w:val="00EA7925"/>
    <w:rsid w:val="00ED09F1"/>
    <w:rsid w:val="00ED258D"/>
    <w:rsid w:val="00EE3737"/>
    <w:rsid w:val="00EE7012"/>
    <w:rsid w:val="00EF3702"/>
    <w:rsid w:val="00F15DC5"/>
    <w:rsid w:val="00F32CCD"/>
    <w:rsid w:val="00F57AF9"/>
    <w:rsid w:val="00F57F9C"/>
    <w:rsid w:val="00F63C53"/>
    <w:rsid w:val="00F95627"/>
    <w:rsid w:val="00F95BBA"/>
    <w:rsid w:val="00FA143D"/>
    <w:rsid w:val="00FA1E07"/>
    <w:rsid w:val="00FC4002"/>
    <w:rsid w:val="00FF4C9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44B2"/>
  <w14:defaultImageDpi w14:val="32767"/>
  <w15:chartTrackingRefBased/>
  <w15:docId w15:val="{0B784DF2-13F3-1046-8FBB-83490A4E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55D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55D2"/>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E355D2"/>
    <w:pPr>
      <w:spacing w:before="480" w:line="276" w:lineRule="auto"/>
      <w:outlineLvl w:val="9"/>
    </w:pPr>
    <w:rPr>
      <w:b/>
      <w:bCs/>
      <w:sz w:val="28"/>
      <w:szCs w:val="28"/>
      <w:lang w:val="es-ES" w:eastAsia="es-ES_tradnl"/>
    </w:rPr>
  </w:style>
  <w:style w:type="paragraph" w:styleId="TDC1">
    <w:name w:val="toc 1"/>
    <w:basedOn w:val="Normal"/>
    <w:next w:val="Normal"/>
    <w:autoRedefine/>
    <w:uiPriority w:val="39"/>
    <w:unhideWhenUsed/>
    <w:rsid w:val="00E355D2"/>
    <w:pPr>
      <w:spacing w:before="120"/>
    </w:pPr>
    <w:rPr>
      <w:rFonts w:cstheme="minorHAnsi"/>
      <w:b/>
      <w:bCs/>
      <w:i/>
      <w:iCs/>
    </w:rPr>
  </w:style>
  <w:style w:type="paragraph" w:styleId="TDC2">
    <w:name w:val="toc 2"/>
    <w:basedOn w:val="Normal"/>
    <w:next w:val="Normal"/>
    <w:autoRedefine/>
    <w:uiPriority w:val="39"/>
    <w:semiHidden/>
    <w:unhideWhenUsed/>
    <w:rsid w:val="00E355D2"/>
    <w:pPr>
      <w:spacing w:before="120"/>
      <w:ind w:left="240"/>
    </w:pPr>
    <w:rPr>
      <w:rFonts w:cstheme="minorHAnsi"/>
      <w:b/>
      <w:bCs/>
      <w:sz w:val="22"/>
      <w:szCs w:val="22"/>
    </w:rPr>
  </w:style>
  <w:style w:type="paragraph" w:styleId="TDC3">
    <w:name w:val="toc 3"/>
    <w:basedOn w:val="Normal"/>
    <w:next w:val="Normal"/>
    <w:autoRedefine/>
    <w:uiPriority w:val="39"/>
    <w:semiHidden/>
    <w:unhideWhenUsed/>
    <w:rsid w:val="00E355D2"/>
    <w:pPr>
      <w:ind w:left="480"/>
    </w:pPr>
    <w:rPr>
      <w:rFonts w:cstheme="minorHAnsi"/>
      <w:sz w:val="20"/>
      <w:szCs w:val="20"/>
    </w:rPr>
  </w:style>
  <w:style w:type="paragraph" w:styleId="TDC4">
    <w:name w:val="toc 4"/>
    <w:basedOn w:val="Normal"/>
    <w:next w:val="Normal"/>
    <w:autoRedefine/>
    <w:uiPriority w:val="39"/>
    <w:semiHidden/>
    <w:unhideWhenUsed/>
    <w:rsid w:val="00E355D2"/>
    <w:pPr>
      <w:ind w:left="720"/>
    </w:pPr>
    <w:rPr>
      <w:rFonts w:cstheme="minorHAnsi"/>
      <w:sz w:val="20"/>
      <w:szCs w:val="20"/>
    </w:rPr>
  </w:style>
  <w:style w:type="paragraph" w:styleId="TDC5">
    <w:name w:val="toc 5"/>
    <w:basedOn w:val="Normal"/>
    <w:next w:val="Normal"/>
    <w:autoRedefine/>
    <w:uiPriority w:val="39"/>
    <w:semiHidden/>
    <w:unhideWhenUsed/>
    <w:rsid w:val="00E355D2"/>
    <w:pPr>
      <w:ind w:left="960"/>
    </w:pPr>
    <w:rPr>
      <w:rFonts w:cstheme="minorHAnsi"/>
      <w:sz w:val="20"/>
      <w:szCs w:val="20"/>
    </w:rPr>
  </w:style>
  <w:style w:type="paragraph" w:styleId="TDC6">
    <w:name w:val="toc 6"/>
    <w:basedOn w:val="Normal"/>
    <w:next w:val="Normal"/>
    <w:autoRedefine/>
    <w:uiPriority w:val="39"/>
    <w:semiHidden/>
    <w:unhideWhenUsed/>
    <w:rsid w:val="00E355D2"/>
    <w:pPr>
      <w:ind w:left="1200"/>
    </w:pPr>
    <w:rPr>
      <w:rFonts w:cstheme="minorHAnsi"/>
      <w:sz w:val="20"/>
      <w:szCs w:val="20"/>
    </w:rPr>
  </w:style>
  <w:style w:type="paragraph" w:styleId="TDC7">
    <w:name w:val="toc 7"/>
    <w:basedOn w:val="Normal"/>
    <w:next w:val="Normal"/>
    <w:autoRedefine/>
    <w:uiPriority w:val="39"/>
    <w:semiHidden/>
    <w:unhideWhenUsed/>
    <w:rsid w:val="00E355D2"/>
    <w:pPr>
      <w:ind w:left="1440"/>
    </w:pPr>
    <w:rPr>
      <w:rFonts w:cstheme="minorHAnsi"/>
      <w:sz w:val="20"/>
      <w:szCs w:val="20"/>
    </w:rPr>
  </w:style>
  <w:style w:type="paragraph" w:styleId="TDC8">
    <w:name w:val="toc 8"/>
    <w:basedOn w:val="Normal"/>
    <w:next w:val="Normal"/>
    <w:autoRedefine/>
    <w:uiPriority w:val="39"/>
    <w:semiHidden/>
    <w:unhideWhenUsed/>
    <w:rsid w:val="00E355D2"/>
    <w:pPr>
      <w:ind w:left="1680"/>
    </w:pPr>
    <w:rPr>
      <w:rFonts w:cstheme="minorHAnsi"/>
      <w:sz w:val="20"/>
      <w:szCs w:val="20"/>
    </w:rPr>
  </w:style>
  <w:style w:type="paragraph" w:styleId="TDC9">
    <w:name w:val="toc 9"/>
    <w:basedOn w:val="Normal"/>
    <w:next w:val="Normal"/>
    <w:autoRedefine/>
    <w:uiPriority w:val="39"/>
    <w:semiHidden/>
    <w:unhideWhenUsed/>
    <w:rsid w:val="00E355D2"/>
    <w:pPr>
      <w:ind w:left="1920"/>
    </w:pPr>
    <w:rPr>
      <w:rFonts w:cstheme="minorHAnsi"/>
      <w:sz w:val="20"/>
      <w:szCs w:val="20"/>
    </w:rPr>
  </w:style>
  <w:style w:type="character" w:styleId="Hipervnculo">
    <w:name w:val="Hyperlink"/>
    <w:basedOn w:val="Fuentedeprrafopredeter"/>
    <w:uiPriority w:val="99"/>
    <w:unhideWhenUsed/>
    <w:rsid w:val="00E355D2"/>
    <w:rPr>
      <w:color w:val="0563C1" w:themeColor="hyperlink"/>
      <w:u w:val="single"/>
    </w:rPr>
  </w:style>
  <w:style w:type="paragraph" w:styleId="Prrafodelista">
    <w:name w:val="List Paragraph"/>
    <w:basedOn w:val="Normal"/>
    <w:uiPriority w:val="34"/>
    <w:qFormat/>
    <w:rsid w:val="00A472EA"/>
    <w:pPr>
      <w:ind w:left="720"/>
      <w:contextualSpacing/>
    </w:pPr>
  </w:style>
  <w:style w:type="paragraph" w:styleId="Textonotapie">
    <w:name w:val="footnote text"/>
    <w:basedOn w:val="Normal"/>
    <w:link w:val="TextonotapieCar"/>
    <w:uiPriority w:val="99"/>
    <w:semiHidden/>
    <w:unhideWhenUsed/>
    <w:rsid w:val="00B20B8E"/>
    <w:rPr>
      <w:sz w:val="20"/>
      <w:szCs w:val="20"/>
    </w:rPr>
  </w:style>
  <w:style w:type="character" w:customStyle="1" w:styleId="TextonotapieCar">
    <w:name w:val="Texto nota pie Car"/>
    <w:basedOn w:val="Fuentedeprrafopredeter"/>
    <w:link w:val="Textonotapie"/>
    <w:uiPriority w:val="99"/>
    <w:semiHidden/>
    <w:rsid w:val="00B20B8E"/>
    <w:rPr>
      <w:sz w:val="20"/>
      <w:szCs w:val="20"/>
    </w:rPr>
  </w:style>
  <w:style w:type="character" w:styleId="Refdenotaalpie">
    <w:name w:val="footnote reference"/>
    <w:basedOn w:val="Fuentedeprrafopredeter"/>
    <w:uiPriority w:val="99"/>
    <w:semiHidden/>
    <w:unhideWhenUsed/>
    <w:rsid w:val="00B20B8E"/>
    <w:rPr>
      <w:vertAlign w:val="superscript"/>
    </w:rPr>
  </w:style>
  <w:style w:type="character" w:styleId="Mencinsinresolver">
    <w:name w:val="Unresolved Mention"/>
    <w:basedOn w:val="Fuentedeprrafopredeter"/>
    <w:uiPriority w:val="99"/>
    <w:rsid w:val="00B20B8E"/>
    <w:rPr>
      <w:color w:val="605E5C"/>
      <w:shd w:val="clear" w:color="auto" w:fill="E1DFDD"/>
    </w:rPr>
  </w:style>
  <w:style w:type="paragraph" w:styleId="Encabezado">
    <w:name w:val="header"/>
    <w:basedOn w:val="Normal"/>
    <w:link w:val="EncabezadoCar"/>
    <w:uiPriority w:val="99"/>
    <w:unhideWhenUsed/>
    <w:rsid w:val="0009583F"/>
    <w:pPr>
      <w:tabs>
        <w:tab w:val="center" w:pos="4419"/>
        <w:tab w:val="right" w:pos="8838"/>
      </w:tabs>
    </w:pPr>
  </w:style>
  <w:style w:type="character" w:customStyle="1" w:styleId="EncabezadoCar">
    <w:name w:val="Encabezado Car"/>
    <w:basedOn w:val="Fuentedeprrafopredeter"/>
    <w:link w:val="Encabezado"/>
    <w:uiPriority w:val="99"/>
    <w:rsid w:val="0009583F"/>
  </w:style>
  <w:style w:type="paragraph" w:styleId="Piedepgina">
    <w:name w:val="footer"/>
    <w:basedOn w:val="Normal"/>
    <w:link w:val="PiedepginaCar"/>
    <w:uiPriority w:val="99"/>
    <w:unhideWhenUsed/>
    <w:rsid w:val="0009583F"/>
    <w:pPr>
      <w:tabs>
        <w:tab w:val="center" w:pos="4419"/>
        <w:tab w:val="right" w:pos="8838"/>
      </w:tabs>
    </w:pPr>
  </w:style>
  <w:style w:type="character" w:customStyle="1" w:styleId="PiedepginaCar">
    <w:name w:val="Pie de página Car"/>
    <w:basedOn w:val="Fuentedeprrafopredeter"/>
    <w:link w:val="Piedepgina"/>
    <w:uiPriority w:val="99"/>
    <w:rsid w:val="0009583F"/>
  </w:style>
  <w:style w:type="character" w:styleId="Hipervnculovisitado">
    <w:name w:val="FollowedHyperlink"/>
    <w:basedOn w:val="Fuentedeprrafopredeter"/>
    <w:uiPriority w:val="99"/>
    <w:semiHidden/>
    <w:unhideWhenUsed/>
    <w:rsid w:val="00085845"/>
    <w:rPr>
      <w:color w:val="954F72" w:themeColor="followedHyperlink"/>
      <w:u w:val="single"/>
    </w:rPr>
  </w:style>
  <w:style w:type="table" w:styleId="Tablaconcuadrcula">
    <w:name w:val="Table Grid"/>
    <w:basedOn w:val="Tablanormal"/>
    <w:uiPriority w:val="39"/>
    <w:rsid w:val="007E3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527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emps.gob.es/informa/circulares/medicamentosUsoHumano/2015/docs/circular_1-2015-comercio-exterior-medicamentos.pdf" TargetMode="External"/><Relationship Id="rId18" Type="http://schemas.openxmlformats.org/officeDocument/2006/relationships/hyperlink" Target="https://sede.aemps.gob.es/usoHum/regMed/docs/guia-envio-expedientes-electronicos-AEMP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oe.es/buscar/act.php?id=BOE-A-2000-19388&amp;p=20050128&amp;tn=3" TargetMode="External"/><Relationship Id="rId17" Type="http://schemas.openxmlformats.org/officeDocument/2006/relationships/hyperlink" Target="https://www.aemps.gob.es/informa/habilitacion-de-la-presentacion-telematica-de-solicitudes-de-autorizacion-de-comercializacion-de-medicamentos-de-uso-humano-y-veterinarios-por-importacion-paralela/" TargetMode="External"/><Relationship Id="rId2" Type="http://schemas.openxmlformats.org/officeDocument/2006/relationships/numbering" Target="numbering.xml"/><Relationship Id="rId16" Type="http://schemas.openxmlformats.org/officeDocument/2006/relationships/hyperlink" Target="https://www.hma.eu/"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es/buscar/doc.php?id=DOUE-L-2006-81061" TargetMode="External"/><Relationship Id="rId5" Type="http://schemas.openxmlformats.org/officeDocument/2006/relationships/webSettings" Target="webSettings.xml"/><Relationship Id="rId15" Type="http://schemas.openxmlformats.org/officeDocument/2006/relationships/hyperlink" Target="https://www.defensa.gob.es/cemilvetdef/Galerias/documentacion/ficheros/6_RDL_1-2015.pdf" TargetMode="External"/><Relationship Id="rId23" Type="http://schemas.openxmlformats.org/officeDocument/2006/relationships/theme" Target="theme/theme1.xml"/><Relationship Id="rId10" Type="http://schemas.openxmlformats.org/officeDocument/2006/relationships/hyperlink" Target="https://patentes.wordpress.com/2020/04/15/las-licencias-obligatorias-para-la-importacion-de-medicamentos-patentados/" TargetMode="External"/><Relationship Id="rId19" Type="http://schemas.openxmlformats.org/officeDocument/2006/relationships/hyperlink" Target="https://www.boe.es/doue/2010/083/Z00013-00046.pdf" TargetMode="External"/><Relationship Id="rId4" Type="http://schemas.openxmlformats.org/officeDocument/2006/relationships/settings" Target="settings.xml"/><Relationship Id="rId9" Type="http://schemas.openxmlformats.org/officeDocument/2006/relationships/hyperlink" Target="http://www.aemps.gob.es" TargetMode="External"/><Relationship Id="rId14" Type="http://schemas.openxmlformats.org/officeDocument/2006/relationships/hyperlink" Target="https://comercio.gob.es/ImportacionExportacion/Informes_Estadisticas/Historico_Informes/Mensuales/2020/2020-01_Informe_Mensual_Comercio_Exterior.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ma.europa.eu/en" TargetMode="External"/><Relationship Id="rId1" Type="http://schemas.openxmlformats.org/officeDocument/2006/relationships/hyperlink" Target="https://www.aemps.gob.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9A4BF-A861-644B-A89F-74204865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9</Pages>
  <Words>2946</Words>
  <Characters>16208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Martinez Nuñez</dc:creator>
  <cp:keywords/>
  <dc:description/>
  <cp:lastModifiedBy>Vanessa Martinez Nuñez</cp:lastModifiedBy>
  <cp:revision>56</cp:revision>
  <dcterms:created xsi:type="dcterms:W3CDTF">2020-09-14T16:06:00Z</dcterms:created>
  <dcterms:modified xsi:type="dcterms:W3CDTF">2020-11-19T18:51:00Z</dcterms:modified>
</cp:coreProperties>
</file>