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7C0" w:rsidRPr="001F20C1" w:rsidRDefault="00A967C0" w:rsidP="00F8428C">
      <w:pPr>
        <w:spacing w:before="240" w:line="360" w:lineRule="auto"/>
        <w:jc w:val="center"/>
        <w:rPr>
          <w:rFonts w:ascii="Arial" w:hAnsi="Arial" w:cs="Arial"/>
          <w:color w:val="000000"/>
          <w:sz w:val="24"/>
          <w:szCs w:val="24"/>
          <w:shd w:val="clear" w:color="auto" w:fill="FFFFFF"/>
        </w:rPr>
      </w:pPr>
      <w:r w:rsidRPr="001F20C1">
        <w:rPr>
          <w:rFonts w:ascii="Arial" w:hAnsi="Arial" w:cs="Arial"/>
          <w:color w:val="000000"/>
          <w:sz w:val="24"/>
          <w:szCs w:val="24"/>
          <w:shd w:val="clear" w:color="auto" w:fill="FFFFFF"/>
          <w:lang w:eastAsia="es-ES"/>
        </w:rPr>
        <w:drawing>
          <wp:inline distT="0" distB="0" distL="0" distR="0">
            <wp:extent cx="4584845" cy="232854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ctor-universitat-de-barcelona-vertical.jpg"/>
                    <pic:cNvPicPr/>
                  </pic:nvPicPr>
                  <pic:blipFill>
                    <a:blip r:embed="rId6">
                      <a:extLst>
                        <a:ext uri="{28A0092B-C50C-407E-A947-70E740481C1C}">
                          <a14:useLocalDpi xmlns:a14="http://schemas.microsoft.com/office/drawing/2010/main" val="0"/>
                        </a:ext>
                      </a:extLst>
                    </a:blip>
                    <a:stretch>
                      <a:fillRect/>
                    </a:stretch>
                  </pic:blipFill>
                  <pic:spPr>
                    <a:xfrm>
                      <a:off x="0" y="0"/>
                      <a:ext cx="4599386" cy="2335930"/>
                    </a:xfrm>
                    <a:prstGeom prst="rect">
                      <a:avLst/>
                    </a:prstGeom>
                  </pic:spPr>
                </pic:pic>
              </a:graphicData>
            </a:graphic>
          </wp:inline>
        </w:drawing>
      </w:r>
    </w:p>
    <w:p w:rsidR="00A967C0" w:rsidRPr="001F20C1" w:rsidRDefault="00A967C0" w:rsidP="00F8428C">
      <w:pPr>
        <w:spacing w:before="240" w:line="360" w:lineRule="auto"/>
        <w:jc w:val="center"/>
        <w:rPr>
          <w:rFonts w:ascii="Arial" w:hAnsi="Arial" w:cs="Arial"/>
          <w:color w:val="000000"/>
          <w:sz w:val="24"/>
          <w:szCs w:val="24"/>
          <w:shd w:val="clear" w:color="auto" w:fill="FFFFFF"/>
        </w:rPr>
      </w:pPr>
    </w:p>
    <w:p w:rsidR="00A967C0" w:rsidRPr="001F20C1" w:rsidRDefault="00A967C0" w:rsidP="00F8428C">
      <w:pPr>
        <w:spacing w:before="240" w:line="360" w:lineRule="auto"/>
        <w:jc w:val="center"/>
        <w:rPr>
          <w:rFonts w:ascii="Arial" w:hAnsi="Arial" w:cs="Arial"/>
          <w:sz w:val="24"/>
          <w:szCs w:val="24"/>
        </w:rPr>
      </w:pPr>
    </w:p>
    <w:p w:rsidR="00620689" w:rsidRPr="0019421B" w:rsidRDefault="00A967C0" w:rsidP="00F8428C">
      <w:pPr>
        <w:spacing w:before="240" w:line="360" w:lineRule="auto"/>
        <w:jc w:val="center"/>
        <w:rPr>
          <w:rFonts w:ascii="Arial" w:hAnsi="Arial" w:cs="Arial"/>
          <w:b/>
          <w:sz w:val="24"/>
          <w:szCs w:val="24"/>
        </w:rPr>
      </w:pPr>
      <w:r w:rsidRPr="0019421B">
        <w:rPr>
          <w:rFonts w:ascii="Arial" w:hAnsi="Arial" w:cs="Arial"/>
          <w:b/>
          <w:sz w:val="24"/>
          <w:szCs w:val="24"/>
        </w:rPr>
        <w:t>MOD III.</w:t>
      </w:r>
    </w:p>
    <w:p w:rsidR="00A967C0" w:rsidRPr="0019421B" w:rsidRDefault="00A967C0" w:rsidP="00F8428C">
      <w:pPr>
        <w:spacing w:before="240" w:line="360" w:lineRule="auto"/>
        <w:jc w:val="center"/>
        <w:rPr>
          <w:rFonts w:ascii="Arial" w:hAnsi="Arial" w:cs="Arial"/>
          <w:b/>
          <w:sz w:val="24"/>
          <w:szCs w:val="24"/>
        </w:rPr>
      </w:pPr>
      <w:r w:rsidRPr="0019421B">
        <w:rPr>
          <w:rFonts w:ascii="Arial" w:hAnsi="Arial" w:cs="Arial"/>
          <w:b/>
          <w:sz w:val="24"/>
          <w:szCs w:val="24"/>
        </w:rPr>
        <w:t>MASTER EN COMERCIO Y FINANZAS INTERNACIONALES</w:t>
      </w:r>
    </w:p>
    <w:p w:rsidR="00A967C0" w:rsidRPr="0019421B" w:rsidRDefault="00A967C0" w:rsidP="00F8428C">
      <w:pPr>
        <w:spacing w:before="240" w:line="360" w:lineRule="auto"/>
        <w:jc w:val="center"/>
        <w:rPr>
          <w:rFonts w:ascii="Arial" w:hAnsi="Arial" w:cs="Arial"/>
          <w:b/>
          <w:sz w:val="24"/>
          <w:szCs w:val="24"/>
        </w:rPr>
      </w:pPr>
      <w:r w:rsidRPr="0019421B">
        <w:rPr>
          <w:rFonts w:ascii="Arial" w:hAnsi="Arial" w:cs="Arial"/>
          <w:b/>
          <w:sz w:val="24"/>
          <w:szCs w:val="24"/>
        </w:rPr>
        <w:t>Curso: 2019-2020</w:t>
      </w:r>
    </w:p>
    <w:p w:rsidR="00A967C0" w:rsidRPr="0019421B" w:rsidRDefault="00A967C0" w:rsidP="00F8428C">
      <w:pPr>
        <w:spacing w:before="240" w:line="360" w:lineRule="auto"/>
        <w:jc w:val="center"/>
        <w:rPr>
          <w:rFonts w:ascii="Arial" w:hAnsi="Arial" w:cs="Arial"/>
          <w:b/>
          <w:sz w:val="24"/>
          <w:szCs w:val="24"/>
        </w:rPr>
      </w:pPr>
    </w:p>
    <w:p w:rsidR="00A967C0" w:rsidRPr="0019421B" w:rsidRDefault="00A967C0" w:rsidP="00F8428C">
      <w:pPr>
        <w:spacing w:before="240" w:line="360" w:lineRule="auto"/>
        <w:jc w:val="center"/>
        <w:rPr>
          <w:rFonts w:ascii="Arial" w:hAnsi="Arial" w:cs="Arial"/>
          <w:b/>
          <w:sz w:val="24"/>
          <w:szCs w:val="24"/>
        </w:rPr>
      </w:pPr>
    </w:p>
    <w:p w:rsidR="00A967C0" w:rsidRPr="0019421B" w:rsidRDefault="00A967C0" w:rsidP="00F8428C">
      <w:pPr>
        <w:spacing w:before="240" w:line="360" w:lineRule="auto"/>
        <w:jc w:val="center"/>
        <w:rPr>
          <w:rFonts w:ascii="Arial" w:hAnsi="Arial" w:cs="Arial"/>
          <w:b/>
          <w:sz w:val="24"/>
          <w:szCs w:val="24"/>
        </w:rPr>
      </w:pPr>
      <w:r w:rsidRPr="0019421B">
        <w:rPr>
          <w:rFonts w:ascii="Arial" w:hAnsi="Arial" w:cs="Arial"/>
          <w:b/>
          <w:sz w:val="24"/>
          <w:szCs w:val="24"/>
        </w:rPr>
        <w:t>Nombre: María Carla Collazo Pire</w:t>
      </w:r>
    </w:p>
    <w:p w:rsidR="00A967C0" w:rsidRPr="0019421B" w:rsidRDefault="00A967C0" w:rsidP="00F8428C">
      <w:pPr>
        <w:spacing w:before="240" w:line="360" w:lineRule="auto"/>
        <w:jc w:val="center"/>
        <w:rPr>
          <w:rFonts w:ascii="Arial" w:hAnsi="Arial" w:cs="Arial"/>
          <w:b/>
          <w:sz w:val="24"/>
          <w:szCs w:val="24"/>
        </w:rPr>
      </w:pPr>
    </w:p>
    <w:p w:rsidR="00A967C0" w:rsidRPr="0019421B" w:rsidRDefault="00A967C0" w:rsidP="00F8428C">
      <w:pPr>
        <w:spacing w:before="240" w:line="360" w:lineRule="auto"/>
        <w:jc w:val="center"/>
        <w:rPr>
          <w:rFonts w:ascii="Arial" w:hAnsi="Arial" w:cs="Arial"/>
          <w:b/>
          <w:sz w:val="24"/>
          <w:szCs w:val="24"/>
        </w:rPr>
      </w:pPr>
      <w:bookmarkStart w:id="0" w:name="_GoBack"/>
      <w:bookmarkEnd w:id="0"/>
      <w:r w:rsidRPr="0019421B">
        <w:rPr>
          <w:rFonts w:ascii="Arial" w:hAnsi="Arial" w:cs="Arial"/>
          <w:b/>
          <w:sz w:val="24"/>
          <w:szCs w:val="24"/>
        </w:rPr>
        <w:t>Noviembre, 2019</w:t>
      </w:r>
    </w:p>
    <w:p w:rsidR="00A967C0" w:rsidRPr="001F20C1" w:rsidRDefault="00A967C0" w:rsidP="00F8428C">
      <w:pPr>
        <w:spacing w:before="240" w:line="360" w:lineRule="auto"/>
        <w:jc w:val="center"/>
        <w:rPr>
          <w:rFonts w:ascii="Arial" w:hAnsi="Arial" w:cs="Arial"/>
          <w:sz w:val="24"/>
          <w:szCs w:val="24"/>
        </w:rPr>
      </w:pPr>
    </w:p>
    <w:p w:rsidR="00A967C0" w:rsidRPr="001F20C1" w:rsidRDefault="00A967C0" w:rsidP="0078094F">
      <w:pPr>
        <w:spacing w:before="240" w:line="360" w:lineRule="auto"/>
        <w:jc w:val="both"/>
        <w:rPr>
          <w:rFonts w:ascii="Arial" w:hAnsi="Arial" w:cs="Arial"/>
          <w:color w:val="000000"/>
          <w:sz w:val="24"/>
          <w:szCs w:val="24"/>
          <w:shd w:val="clear" w:color="auto" w:fill="FFFFFF"/>
        </w:rPr>
      </w:pPr>
    </w:p>
    <w:p w:rsidR="00A967C0" w:rsidRPr="001F20C1" w:rsidRDefault="00A967C0" w:rsidP="0078094F">
      <w:pPr>
        <w:spacing w:before="240" w:line="360" w:lineRule="auto"/>
        <w:jc w:val="both"/>
        <w:rPr>
          <w:rFonts w:ascii="Arial" w:hAnsi="Arial" w:cs="Arial"/>
          <w:color w:val="000000"/>
          <w:sz w:val="24"/>
          <w:szCs w:val="24"/>
          <w:shd w:val="clear" w:color="auto" w:fill="FFFFFF"/>
        </w:rPr>
      </w:pPr>
      <w:r w:rsidRPr="001F20C1">
        <w:rPr>
          <w:rFonts w:ascii="Arial" w:hAnsi="Arial" w:cs="Arial"/>
          <w:color w:val="000000"/>
          <w:sz w:val="24"/>
          <w:szCs w:val="24"/>
          <w:shd w:val="clear" w:color="auto" w:fill="FFFFFF"/>
        </w:rPr>
        <w:br w:type="page"/>
      </w:r>
    </w:p>
    <w:sdt>
      <w:sdtPr>
        <w:rPr>
          <w:rFonts w:asciiTheme="minorHAnsi" w:eastAsiaTheme="minorHAnsi" w:hAnsiTheme="minorHAnsi" w:cstheme="minorBidi"/>
          <w:noProof/>
          <w:color w:val="auto"/>
          <w:sz w:val="22"/>
          <w:szCs w:val="22"/>
          <w:lang w:eastAsia="en-US"/>
        </w:rPr>
        <w:id w:val="932169021"/>
        <w:docPartObj>
          <w:docPartGallery w:val="Table of Contents"/>
          <w:docPartUnique/>
        </w:docPartObj>
      </w:sdtPr>
      <w:sdtEndPr>
        <w:rPr>
          <w:b/>
          <w:bCs/>
        </w:rPr>
      </w:sdtEndPr>
      <w:sdtContent>
        <w:p w:rsidR="0019421B" w:rsidRDefault="0019421B" w:rsidP="0078094F">
          <w:pPr>
            <w:pStyle w:val="TtulodeTDC"/>
            <w:jc w:val="both"/>
          </w:pPr>
          <w:r>
            <w:t>Contenido</w:t>
          </w:r>
        </w:p>
        <w:p w:rsidR="00325CB4" w:rsidRDefault="0019421B">
          <w:pPr>
            <w:pStyle w:val="TDC1"/>
            <w:tabs>
              <w:tab w:val="right" w:leader="dot" w:pos="8494"/>
            </w:tabs>
            <w:rPr>
              <w:rFonts w:eastAsiaTheme="minorEastAsia"/>
              <w:lang w:eastAsia="es-ES"/>
            </w:rPr>
          </w:pPr>
          <w:r>
            <w:fldChar w:fldCharType="begin"/>
          </w:r>
          <w:r>
            <w:instrText xml:space="preserve"> TOC \o "1-3" \h \z \u </w:instrText>
          </w:r>
          <w:r>
            <w:fldChar w:fldCharType="separate"/>
          </w:r>
          <w:hyperlink w:anchor="_Toc33132483" w:history="1">
            <w:r w:rsidR="00325CB4" w:rsidRPr="00B410F0">
              <w:rPr>
                <w:rStyle w:val="Hipervnculo"/>
                <w:rFonts w:ascii="Arial" w:hAnsi="Arial" w:cs="Arial"/>
                <w:shd w:val="clear" w:color="auto" w:fill="FFFFFF"/>
              </w:rPr>
              <w:t>1. TÍTULO DEL TRABAJO</w:t>
            </w:r>
            <w:r w:rsidR="00325CB4">
              <w:rPr>
                <w:webHidden/>
              </w:rPr>
              <w:tab/>
            </w:r>
            <w:r w:rsidR="00325CB4">
              <w:rPr>
                <w:webHidden/>
              </w:rPr>
              <w:fldChar w:fldCharType="begin"/>
            </w:r>
            <w:r w:rsidR="00325CB4">
              <w:rPr>
                <w:webHidden/>
              </w:rPr>
              <w:instrText xml:space="preserve"> PAGEREF _Toc33132483 \h </w:instrText>
            </w:r>
            <w:r w:rsidR="00325CB4">
              <w:rPr>
                <w:webHidden/>
              </w:rPr>
            </w:r>
            <w:r w:rsidR="00325CB4">
              <w:rPr>
                <w:webHidden/>
              </w:rPr>
              <w:fldChar w:fldCharType="separate"/>
            </w:r>
            <w:r w:rsidR="00325CB4">
              <w:rPr>
                <w:webHidden/>
              </w:rPr>
              <w:t>3</w:t>
            </w:r>
            <w:r w:rsidR="00325CB4">
              <w:rPr>
                <w:webHidden/>
              </w:rPr>
              <w:fldChar w:fldCharType="end"/>
            </w:r>
          </w:hyperlink>
        </w:p>
        <w:p w:rsidR="00325CB4" w:rsidRDefault="00325CB4">
          <w:pPr>
            <w:pStyle w:val="TDC1"/>
            <w:tabs>
              <w:tab w:val="right" w:leader="dot" w:pos="8494"/>
            </w:tabs>
            <w:rPr>
              <w:rFonts w:eastAsiaTheme="minorEastAsia"/>
              <w:lang w:eastAsia="es-ES"/>
            </w:rPr>
          </w:pPr>
          <w:hyperlink w:anchor="_Toc33132484" w:history="1">
            <w:r w:rsidRPr="00B410F0">
              <w:rPr>
                <w:rStyle w:val="Hipervnculo"/>
                <w:rFonts w:ascii="Arial" w:hAnsi="Arial" w:cs="Arial"/>
              </w:rPr>
              <w:t>2. INTRODUCCIÓN</w:t>
            </w:r>
            <w:r>
              <w:rPr>
                <w:webHidden/>
              </w:rPr>
              <w:tab/>
            </w:r>
            <w:r>
              <w:rPr>
                <w:webHidden/>
              </w:rPr>
              <w:fldChar w:fldCharType="begin"/>
            </w:r>
            <w:r>
              <w:rPr>
                <w:webHidden/>
              </w:rPr>
              <w:instrText xml:space="preserve"> PAGEREF _Toc33132484 \h </w:instrText>
            </w:r>
            <w:r>
              <w:rPr>
                <w:webHidden/>
              </w:rPr>
            </w:r>
            <w:r>
              <w:rPr>
                <w:webHidden/>
              </w:rPr>
              <w:fldChar w:fldCharType="separate"/>
            </w:r>
            <w:r>
              <w:rPr>
                <w:webHidden/>
              </w:rPr>
              <w:t>3</w:t>
            </w:r>
            <w:r>
              <w:rPr>
                <w:webHidden/>
              </w:rPr>
              <w:fldChar w:fldCharType="end"/>
            </w:r>
          </w:hyperlink>
        </w:p>
        <w:p w:rsidR="00325CB4" w:rsidRDefault="00325CB4">
          <w:pPr>
            <w:pStyle w:val="TDC1"/>
            <w:tabs>
              <w:tab w:val="right" w:leader="dot" w:pos="8494"/>
            </w:tabs>
            <w:rPr>
              <w:rFonts w:eastAsiaTheme="minorEastAsia"/>
              <w:lang w:eastAsia="es-ES"/>
            </w:rPr>
          </w:pPr>
          <w:hyperlink w:anchor="_Toc33132485" w:history="1">
            <w:r w:rsidRPr="00B410F0">
              <w:rPr>
                <w:rStyle w:val="Hipervnculo"/>
                <w:rFonts w:ascii="Arial" w:hAnsi="Arial" w:cs="Arial"/>
              </w:rPr>
              <w:t>3. HIPÓTESIS DEL TRABAJO</w:t>
            </w:r>
            <w:r>
              <w:rPr>
                <w:webHidden/>
              </w:rPr>
              <w:tab/>
            </w:r>
            <w:r>
              <w:rPr>
                <w:webHidden/>
              </w:rPr>
              <w:fldChar w:fldCharType="begin"/>
            </w:r>
            <w:r>
              <w:rPr>
                <w:webHidden/>
              </w:rPr>
              <w:instrText xml:space="preserve"> PAGEREF _Toc33132485 \h </w:instrText>
            </w:r>
            <w:r>
              <w:rPr>
                <w:webHidden/>
              </w:rPr>
            </w:r>
            <w:r>
              <w:rPr>
                <w:webHidden/>
              </w:rPr>
              <w:fldChar w:fldCharType="separate"/>
            </w:r>
            <w:r>
              <w:rPr>
                <w:webHidden/>
              </w:rPr>
              <w:t>6</w:t>
            </w:r>
            <w:r>
              <w:rPr>
                <w:webHidden/>
              </w:rPr>
              <w:fldChar w:fldCharType="end"/>
            </w:r>
          </w:hyperlink>
        </w:p>
        <w:p w:rsidR="00325CB4" w:rsidRDefault="00325CB4">
          <w:pPr>
            <w:pStyle w:val="TDC1"/>
            <w:tabs>
              <w:tab w:val="right" w:leader="dot" w:pos="8494"/>
            </w:tabs>
            <w:rPr>
              <w:rFonts w:eastAsiaTheme="minorEastAsia"/>
              <w:lang w:eastAsia="es-ES"/>
            </w:rPr>
          </w:pPr>
          <w:hyperlink w:anchor="_Toc33132486" w:history="1">
            <w:r w:rsidRPr="00B410F0">
              <w:rPr>
                <w:rStyle w:val="Hipervnculo"/>
                <w:rFonts w:ascii="Arial" w:hAnsi="Arial" w:cs="Arial"/>
              </w:rPr>
              <w:t>4. METODOLOGÍA</w:t>
            </w:r>
            <w:r>
              <w:rPr>
                <w:webHidden/>
              </w:rPr>
              <w:tab/>
            </w:r>
            <w:r>
              <w:rPr>
                <w:webHidden/>
              </w:rPr>
              <w:fldChar w:fldCharType="begin"/>
            </w:r>
            <w:r>
              <w:rPr>
                <w:webHidden/>
              </w:rPr>
              <w:instrText xml:space="preserve"> PAGEREF _Toc33132486 \h </w:instrText>
            </w:r>
            <w:r>
              <w:rPr>
                <w:webHidden/>
              </w:rPr>
            </w:r>
            <w:r>
              <w:rPr>
                <w:webHidden/>
              </w:rPr>
              <w:fldChar w:fldCharType="separate"/>
            </w:r>
            <w:r>
              <w:rPr>
                <w:webHidden/>
              </w:rPr>
              <w:t>6</w:t>
            </w:r>
            <w:r>
              <w:rPr>
                <w:webHidden/>
              </w:rPr>
              <w:fldChar w:fldCharType="end"/>
            </w:r>
          </w:hyperlink>
        </w:p>
        <w:p w:rsidR="00325CB4" w:rsidRDefault="00325CB4">
          <w:pPr>
            <w:pStyle w:val="TDC1"/>
            <w:tabs>
              <w:tab w:val="right" w:leader="dot" w:pos="8494"/>
            </w:tabs>
            <w:rPr>
              <w:rFonts w:eastAsiaTheme="minorEastAsia"/>
              <w:lang w:eastAsia="es-ES"/>
            </w:rPr>
          </w:pPr>
          <w:hyperlink w:anchor="_Toc33132487" w:history="1">
            <w:r w:rsidRPr="00B410F0">
              <w:rPr>
                <w:rStyle w:val="Hipervnculo"/>
                <w:rFonts w:ascii="Arial" w:hAnsi="Arial" w:cs="Arial"/>
              </w:rPr>
              <w:t>5. ÍDICE POR CAPÍTULOS Y TEMAS DEL TRABAJO</w:t>
            </w:r>
            <w:r>
              <w:rPr>
                <w:webHidden/>
              </w:rPr>
              <w:tab/>
            </w:r>
            <w:r>
              <w:rPr>
                <w:webHidden/>
              </w:rPr>
              <w:fldChar w:fldCharType="begin"/>
            </w:r>
            <w:r>
              <w:rPr>
                <w:webHidden/>
              </w:rPr>
              <w:instrText xml:space="preserve"> PAGEREF _Toc33132487 \h </w:instrText>
            </w:r>
            <w:r>
              <w:rPr>
                <w:webHidden/>
              </w:rPr>
            </w:r>
            <w:r>
              <w:rPr>
                <w:webHidden/>
              </w:rPr>
              <w:fldChar w:fldCharType="separate"/>
            </w:r>
            <w:r>
              <w:rPr>
                <w:webHidden/>
              </w:rPr>
              <w:t>7</w:t>
            </w:r>
            <w:r>
              <w:rPr>
                <w:webHidden/>
              </w:rPr>
              <w:fldChar w:fldCharType="end"/>
            </w:r>
          </w:hyperlink>
        </w:p>
        <w:p w:rsidR="00325CB4" w:rsidRDefault="00325CB4">
          <w:pPr>
            <w:pStyle w:val="TDC1"/>
            <w:tabs>
              <w:tab w:val="right" w:leader="dot" w:pos="8494"/>
            </w:tabs>
            <w:rPr>
              <w:rFonts w:eastAsiaTheme="minorEastAsia"/>
              <w:lang w:eastAsia="es-ES"/>
            </w:rPr>
          </w:pPr>
          <w:hyperlink w:anchor="_Toc33132488" w:history="1">
            <w:r w:rsidRPr="00B410F0">
              <w:rPr>
                <w:rStyle w:val="Hipervnculo"/>
                <w:rFonts w:ascii="Arial" w:hAnsi="Arial" w:cs="Arial"/>
              </w:rPr>
              <w:t>6. BIBLIOGRAFÍA A CONSULTAR</w:t>
            </w:r>
            <w:r>
              <w:rPr>
                <w:webHidden/>
              </w:rPr>
              <w:tab/>
            </w:r>
            <w:r>
              <w:rPr>
                <w:webHidden/>
              </w:rPr>
              <w:fldChar w:fldCharType="begin"/>
            </w:r>
            <w:r>
              <w:rPr>
                <w:webHidden/>
              </w:rPr>
              <w:instrText xml:space="preserve"> PAGEREF _Toc33132488 \h </w:instrText>
            </w:r>
            <w:r>
              <w:rPr>
                <w:webHidden/>
              </w:rPr>
            </w:r>
            <w:r>
              <w:rPr>
                <w:webHidden/>
              </w:rPr>
              <w:fldChar w:fldCharType="separate"/>
            </w:r>
            <w:r>
              <w:rPr>
                <w:webHidden/>
              </w:rPr>
              <w:t>8</w:t>
            </w:r>
            <w:r>
              <w:rPr>
                <w:webHidden/>
              </w:rPr>
              <w:fldChar w:fldCharType="end"/>
            </w:r>
          </w:hyperlink>
        </w:p>
        <w:p w:rsidR="00325CB4" w:rsidRDefault="00325CB4">
          <w:pPr>
            <w:pStyle w:val="TDC1"/>
            <w:tabs>
              <w:tab w:val="right" w:leader="dot" w:pos="8494"/>
            </w:tabs>
            <w:rPr>
              <w:rFonts w:eastAsiaTheme="minorEastAsia"/>
              <w:lang w:eastAsia="es-ES"/>
            </w:rPr>
          </w:pPr>
          <w:hyperlink w:anchor="_Toc33132489" w:history="1">
            <w:r w:rsidRPr="00B410F0">
              <w:rPr>
                <w:rStyle w:val="Hipervnculo"/>
                <w:rFonts w:ascii="Arial" w:hAnsi="Arial" w:cs="Arial"/>
              </w:rPr>
              <w:t>7. CRONOGRAMA DE LAS TAREAS A REALIZAR</w:t>
            </w:r>
            <w:r>
              <w:rPr>
                <w:webHidden/>
              </w:rPr>
              <w:tab/>
            </w:r>
            <w:r>
              <w:rPr>
                <w:webHidden/>
              </w:rPr>
              <w:fldChar w:fldCharType="begin"/>
            </w:r>
            <w:r>
              <w:rPr>
                <w:webHidden/>
              </w:rPr>
              <w:instrText xml:space="preserve"> PAGEREF _Toc33132489 \h </w:instrText>
            </w:r>
            <w:r>
              <w:rPr>
                <w:webHidden/>
              </w:rPr>
            </w:r>
            <w:r>
              <w:rPr>
                <w:webHidden/>
              </w:rPr>
              <w:fldChar w:fldCharType="separate"/>
            </w:r>
            <w:r>
              <w:rPr>
                <w:webHidden/>
              </w:rPr>
              <w:t>10</w:t>
            </w:r>
            <w:r>
              <w:rPr>
                <w:webHidden/>
              </w:rPr>
              <w:fldChar w:fldCharType="end"/>
            </w:r>
          </w:hyperlink>
        </w:p>
        <w:p w:rsidR="0019421B" w:rsidRDefault="0019421B" w:rsidP="0078094F">
          <w:pPr>
            <w:jc w:val="both"/>
            <w:rPr>
              <w:b/>
              <w:bCs/>
            </w:rPr>
          </w:pPr>
          <w:r>
            <w:rPr>
              <w:b/>
              <w:bCs/>
            </w:rPr>
            <w:fldChar w:fldCharType="end"/>
          </w:r>
        </w:p>
      </w:sdtContent>
    </w:sdt>
    <w:p w:rsidR="0019421B" w:rsidRDefault="0019421B" w:rsidP="0078094F">
      <w:pPr>
        <w:jc w:val="both"/>
        <w:rPr>
          <w:rFonts w:ascii="Arial" w:eastAsiaTheme="majorEastAsia" w:hAnsi="Arial" w:cs="Arial"/>
          <w:color w:val="2E74B5" w:themeColor="accent1" w:themeShade="BF"/>
          <w:sz w:val="24"/>
          <w:szCs w:val="24"/>
          <w:shd w:val="clear" w:color="auto" w:fill="FFFFFF"/>
        </w:rPr>
      </w:pPr>
      <w:r>
        <w:rPr>
          <w:rFonts w:ascii="Arial" w:hAnsi="Arial" w:cs="Arial"/>
          <w:sz w:val="24"/>
          <w:szCs w:val="24"/>
          <w:shd w:val="clear" w:color="auto" w:fill="FFFFFF"/>
        </w:rPr>
        <w:br w:type="page"/>
      </w:r>
    </w:p>
    <w:p w:rsidR="00A967C0" w:rsidRPr="0019421B" w:rsidRDefault="00A967C0" w:rsidP="0078094F">
      <w:pPr>
        <w:pStyle w:val="Ttulo1"/>
        <w:spacing w:line="360" w:lineRule="auto"/>
        <w:jc w:val="both"/>
        <w:rPr>
          <w:rFonts w:ascii="Arial" w:hAnsi="Arial" w:cs="Arial"/>
          <w:sz w:val="24"/>
          <w:szCs w:val="24"/>
          <w:shd w:val="clear" w:color="auto" w:fill="FFFFFF"/>
        </w:rPr>
      </w:pPr>
      <w:bookmarkStart w:id="1" w:name="_Toc33132483"/>
      <w:r w:rsidRPr="0019421B">
        <w:rPr>
          <w:rFonts w:ascii="Arial" w:hAnsi="Arial" w:cs="Arial"/>
          <w:sz w:val="24"/>
          <w:szCs w:val="24"/>
          <w:shd w:val="clear" w:color="auto" w:fill="FFFFFF"/>
        </w:rPr>
        <w:lastRenderedPageBreak/>
        <w:t>1. TÍTULO DEL TRABAJO</w:t>
      </w:r>
      <w:bookmarkEnd w:id="1"/>
    </w:p>
    <w:p w:rsidR="008A1678" w:rsidRDefault="008A1678" w:rsidP="0078094F">
      <w:pPr>
        <w:spacing w:before="240" w:line="360" w:lineRule="auto"/>
        <w:jc w:val="both"/>
        <w:rPr>
          <w:rFonts w:ascii="Arial" w:hAnsi="Arial" w:cs="Arial"/>
          <w:color w:val="000000"/>
          <w:sz w:val="24"/>
          <w:szCs w:val="24"/>
          <w:shd w:val="clear" w:color="auto" w:fill="FFFFFF"/>
        </w:rPr>
      </w:pPr>
      <w:r w:rsidRPr="0019421B">
        <w:rPr>
          <w:rFonts w:ascii="Arial" w:hAnsi="Arial" w:cs="Arial"/>
          <w:color w:val="000000"/>
          <w:sz w:val="24"/>
          <w:szCs w:val="24"/>
          <w:shd w:val="clear" w:color="auto" w:fill="FFFFFF"/>
        </w:rPr>
        <w:t>El comercio internacional de residudos y su impacto en la creación de empresas en España.</w:t>
      </w:r>
    </w:p>
    <w:p w:rsidR="005E362E" w:rsidRPr="0019421B" w:rsidRDefault="005E362E" w:rsidP="0078094F">
      <w:pPr>
        <w:pStyle w:val="Ttulo1"/>
        <w:spacing w:line="360" w:lineRule="auto"/>
        <w:jc w:val="both"/>
        <w:rPr>
          <w:rFonts w:ascii="Arial" w:hAnsi="Arial" w:cs="Arial"/>
          <w:sz w:val="24"/>
          <w:szCs w:val="24"/>
        </w:rPr>
      </w:pPr>
      <w:bookmarkStart w:id="2" w:name="_Toc33132484"/>
      <w:r w:rsidRPr="0019421B">
        <w:rPr>
          <w:rFonts w:ascii="Arial" w:hAnsi="Arial" w:cs="Arial"/>
          <w:sz w:val="24"/>
          <w:szCs w:val="24"/>
        </w:rPr>
        <w:t>2. INTRODUCCIÓN</w:t>
      </w:r>
      <w:bookmarkEnd w:id="2"/>
    </w:p>
    <w:p w:rsidR="005E362E" w:rsidRDefault="001E3CFF" w:rsidP="0078094F">
      <w:pPr>
        <w:spacing w:before="240" w:line="360" w:lineRule="auto"/>
        <w:jc w:val="both"/>
        <w:rPr>
          <w:rFonts w:ascii="Arial" w:hAnsi="Arial" w:cs="Arial"/>
          <w:sz w:val="24"/>
          <w:szCs w:val="24"/>
        </w:rPr>
      </w:pPr>
      <w:r w:rsidRPr="0019421B">
        <w:rPr>
          <w:rFonts w:ascii="Arial" w:hAnsi="Arial" w:cs="Arial"/>
          <w:sz w:val="24"/>
          <w:szCs w:val="24"/>
        </w:rPr>
        <w:t>Uno de los retos más complejos a los que se enfrenta la sociedad contemporanea es cómo gestionar de forma eficiente y sostenible el gran volumen de residuos que se generan a nivel global. El incremento exponencial de los residuos derivado de una mayor actividad industrial y comercial ha provocado importantes daños en los ecosistemas, la biodi</w:t>
      </w:r>
      <w:r w:rsidR="008507B9">
        <w:rPr>
          <w:rFonts w:ascii="Arial" w:hAnsi="Arial" w:cs="Arial"/>
          <w:sz w:val="24"/>
          <w:szCs w:val="24"/>
        </w:rPr>
        <w:t>versidad y la salud humana, razó</w:t>
      </w:r>
      <w:r w:rsidRPr="0019421B">
        <w:rPr>
          <w:rFonts w:ascii="Arial" w:hAnsi="Arial" w:cs="Arial"/>
          <w:sz w:val="24"/>
          <w:szCs w:val="24"/>
        </w:rPr>
        <w:t xml:space="preserve">n por la </w:t>
      </w:r>
      <w:r w:rsidR="008507B9">
        <w:rPr>
          <w:rFonts w:ascii="Arial" w:hAnsi="Arial" w:cs="Arial"/>
          <w:sz w:val="24"/>
          <w:szCs w:val="24"/>
        </w:rPr>
        <w:t>cual debe cambiarse la concepció</w:t>
      </w:r>
      <w:r w:rsidRPr="0019421B">
        <w:rPr>
          <w:rFonts w:ascii="Arial" w:hAnsi="Arial" w:cs="Arial"/>
          <w:sz w:val="24"/>
          <w:szCs w:val="24"/>
        </w:rPr>
        <w:t>n del residuo, hasta ahora asociado a material inservible, y comenzar a concebirlo como un recurso a incorporar en los sistemas productivos.</w:t>
      </w:r>
      <w:r w:rsidR="001F20C1" w:rsidRPr="0019421B">
        <w:rPr>
          <w:rFonts w:ascii="Arial" w:hAnsi="Arial" w:cs="Arial"/>
          <w:sz w:val="24"/>
          <w:szCs w:val="24"/>
        </w:rPr>
        <w:t xml:space="preserve"> Por tanto, el tratamiento adecuado y la gestión de residuos tanto a nivel nacional como internacional  contribuiría al ahorro de materias primas y garantizaría la sostenibilidad económica de los procesos productivos.</w:t>
      </w:r>
    </w:p>
    <w:p w:rsidR="00D57310" w:rsidRPr="00D57310" w:rsidRDefault="00D57310" w:rsidP="0078094F">
      <w:pPr>
        <w:spacing w:before="240" w:line="360" w:lineRule="auto"/>
        <w:jc w:val="both"/>
        <w:rPr>
          <w:rFonts w:ascii="Arial" w:hAnsi="Arial" w:cs="Arial"/>
          <w:color w:val="FF0000"/>
          <w:sz w:val="24"/>
          <w:szCs w:val="24"/>
        </w:rPr>
      </w:pPr>
      <w:r w:rsidRPr="00D57310">
        <w:rPr>
          <w:rFonts w:ascii="Arial" w:hAnsi="Arial" w:cs="Arial"/>
          <w:color w:val="FF0000"/>
          <w:sz w:val="24"/>
          <w:szCs w:val="24"/>
        </w:rPr>
        <w:t>El tema de la sostenibilidad ambiental de los procesos productivos cobra especial relev</w:t>
      </w:r>
      <w:r w:rsidR="00325CB4">
        <w:rPr>
          <w:rFonts w:ascii="Arial" w:hAnsi="Arial" w:cs="Arial"/>
          <w:color w:val="FF0000"/>
          <w:sz w:val="24"/>
          <w:szCs w:val="24"/>
        </w:rPr>
        <w:t>ancia en las economías de mercado contemporáneas, marcadas por el fenómeno de la globalizació</w:t>
      </w:r>
      <w:r w:rsidRPr="00D57310">
        <w:rPr>
          <w:rFonts w:ascii="Arial" w:hAnsi="Arial" w:cs="Arial"/>
          <w:color w:val="FF0000"/>
          <w:sz w:val="24"/>
          <w:szCs w:val="24"/>
        </w:rPr>
        <w:t xml:space="preserve">n. En la actualidad el comportamiento de las variables de oferta y demanda generan un entorno propicio para el incremento de los niveles de producción, puesto que </w:t>
      </w:r>
      <w:r w:rsidR="00325CB4">
        <w:rPr>
          <w:rFonts w:ascii="Arial" w:hAnsi="Arial" w:cs="Arial"/>
          <w:color w:val="FF0000"/>
          <w:sz w:val="24"/>
          <w:szCs w:val="24"/>
        </w:rPr>
        <w:t>hay un estí</w:t>
      </w:r>
      <w:r w:rsidRPr="00D57310">
        <w:rPr>
          <w:rFonts w:ascii="Arial" w:hAnsi="Arial" w:cs="Arial"/>
          <w:color w:val="FF0000"/>
          <w:sz w:val="24"/>
          <w:szCs w:val="24"/>
        </w:rPr>
        <w:t xml:space="preserve">mulo claro al consumo, marcado por precios muy competitivos. </w:t>
      </w:r>
    </w:p>
    <w:p w:rsidR="00D57310" w:rsidRPr="00D57310" w:rsidRDefault="00D57310" w:rsidP="0078094F">
      <w:pPr>
        <w:spacing w:before="240" w:line="360" w:lineRule="auto"/>
        <w:jc w:val="both"/>
        <w:rPr>
          <w:rFonts w:ascii="Arial" w:hAnsi="Arial" w:cs="Arial"/>
          <w:color w:val="FF0000"/>
          <w:sz w:val="24"/>
          <w:szCs w:val="24"/>
        </w:rPr>
      </w:pPr>
      <w:r w:rsidRPr="00D57310">
        <w:rPr>
          <w:rFonts w:ascii="Arial" w:hAnsi="Arial" w:cs="Arial"/>
          <w:color w:val="FF0000"/>
          <w:sz w:val="24"/>
          <w:szCs w:val="24"/>
        </w:rPr>
        <w:t xml:space="preserve">En consecuencia, </w:t>
      </w:r>
      <w:r w:rsidR="001A5FF9">
        <w:rPr>
          <w:rFonts w:ascii="Arial" w:hAnsi="Arial" w:cs="Arial"/>
          <w:color w:val="FF0000"/>
          <w:sz w:val="24"/>
          <w:szCs w:val="24"/>
        </w:rPr>
        <w:t>los agentes económicos por la parte de la oferta (productores, distribuidores y comercializados), toman decisiones basadas exclusivamente en sus costes y beneficios, obviando los costes indi</w:t>
      </w:r>
      <w:r w:rsidR="00325CB4">
        <w:rPr>
          <w:rFonts w:ascii="Arial" w:hAnsi="Arial" w:cs="Arial"/>
          <w:color w:val="FF0000"/>
          <w:sz w:val="24"/>
          <w:szCs w:val="24"/>
        </w:rPr>
        <w:t>rectos asociados a la degradación ambiental, generá</w:t>
      </w:r>
      <w:r w:rsidR="001A5FF9">
        <w:rPr>
          <w:rFonts w:ascii="Arial" w:hAnsi="Arial" w:cs="Arial"/>
          <w:color w:val="FF0000"/>
          <w:sz w:val="24"/>
          <w:szCs w:val="24"/>
        </w:rPr>
        <w:t>ndose una externalidad negativa</w:t>
      </w:r>
      <w:r w:rsidR="00312A42">
        <w:rPr>
          <w:rFonts w:ascii="Arial" w:hAnsi="Arial" w:cs="Arial"/>
          <w:color w:val="FF0000"/>
          <w:sz w:val="24"/>
          <w:szCs w:val="24"/>
        </w:rPr>
        <w:t>. Es decir, a nivel social habrá costes que exceden a los asociados directamente al proceso productivo. Estos costes si bien no parecen afectar directamente a ni</w:t>
      </w:r>
      <w:r w:rsidR="00325CB4">
        <w:rPr>
          <w:rFonts w:ascii="Arial" w:hAnsi="Arial" w:cs="Arial"/>
          <w:color w:val="FF0000"/>
          <w:sz w:val="24"/>
          <w:szCs w:val="24"/>
        </w:rPr>
        <w:t>nguna de las partes, repercutirá</w:t>
      </w:r>
      <w:r w:rsidR="00312A42">
        <w:rPr>
          <w:rFonts w:ascii="Arial" w:hAnsi="Arial" w:cs="Arial"/>
          <w:color w:val="FF0000"/>
          <w:sz w:val="24"/>
          <w:szCs w:val="24"/>
        </w:rPr>
        <w:t>n en el deterioro de la calidad de la vida en general a nivel de toda la sociedad.</w:t>
      </w:r>
    </w:p>
    <w:p w:rsidR="005833EA" w:rsidRDefault="00E324AF" w:rsidP="0078094F">
      <w:pPr>
        <w:spacing w:before="240" w:line="360" w:lineRule="auto"/>
        <w:jc w:val="both"/>
        <w:rPr>
          <w:rFonts w:ascii="Arial" w:hAnsi="Arial" w:cs="Arial"/>
          <w:sz w:val="24"/>
          <w:szCs w:val="24"/>
        </w:rPr>
      </w:pPr>
      <w:r w:rsidRPr="0019421B">
        <w:rPr>
          <w:rFonts w:ascii="Arial" w:hAnsi="Arial" w:cs="Arial"/>
          <w:sz w:val="24"/>
          <w:szCs w:val="24"/>
        </w:rPr>
        <w:lastRenderedPageBreak/>
        <w:t>Como parte del cambio de paradigma con respecto al tema, la Union Europea estableció una Directiva en el año 2008 sobre Residuos (</w:t>
      </w:r>
      <w:r w:rsidRPr="0019421B">
        <w:rPr>
          <w:rStyle w:val="fontstyle01"/>
          <w:rFonts w:ascii="Arial" w:hAnsi="Arial" w:cs="Arial"/>
          <w:sz w:val="24"/>
          <w:szCs w:val="24"/>
        </w:rPr>
        <w:t>Directiva 2008/98/CE sobre Residuos: Directiva Marco de Residuos)</w:t>
      </w:r>
      <w:r w:rsidR="00BB566C">
        <w:rPr>
          <w:rStyle w:val="fontstyle01"/>
          <w:rFonts w:ascii="Arial" w:hAnsi="Arial" w:cs="Arial"/>
          <w:sz w:val="24"/>
          <w:szCs w:val="24"/>
        </w:rPr>
        <w:t xml:space="preserve">, </w:t>
      </w:r>
      <w:r w:rsidR="00BB566C" w:rsidRPr="00BB566C">
        <w:rPr>
          <w:rStyle w:val="fontstyle01"/>
          <w:rFonts w:ascii="Arial" w:hAnsi="Arial" w:cs="Arial"/>
          <w:b w:val="0"/>
          <w:sz w:val="24"/>
          <w:szCs w:val="24"/>
        </w:rPr>
        <w:t>siendo modificada la misma en el año 2018</w:t>
      </w:r>
      <w:r w:rsidR="008507B9" w:rsidRPr="00EA2A1C">
        <w:rPr>
          <w:rStyle w:val="fontstyle01"/>
          <w:rFonts w:ascii="Arial" w:hAnsi="Arial" w:cs="Arial"/>
          <w:b w:val="0"/>
          <w:sz w:val="24"/>
          <w:szCs w:val="24"/>
        </w:rPr>
        <w:t>.</w:t>
      </w:r>
      <w:r w:rsidR="008507B9">
        <w:rPr>
          <w:rStyle w:val="fontstyle01"/>
          <w:rFonts w:ascii="Arial" w:hAnsi="Arial" w:cs="Arial"/>
          <w:sz w:val="24"/>
          <w:szCs w:val="24"/>
        </w:rPr>
        <w:t xml:space="preserve"> </w:t>
      </w:r>
      <w:r w:rsidRPr="0019421B">
        <w:rPr>
          <w:rFonts w:ascii="Arial" w:hAnsi="Arial" w:cs="Arial"/>
          <w:sz w:val="24"/>
          <w:szCs w:val="24"/>
        </w:rPr>
        <w:t>Su objetivo es establecer medidas destinadas a proteger el medio ambiente y la salud humana mediante la prevención o la reducción de los impactos adversos derivados de la generación y gestión de los residuos, la red</w:t>
      </w:r>
      <w:r w:rsidR="0076339C">
        <w:rPr>
          <w:rFonts w:ascii="Arial" w:hAnsi="Arial" w:cs="Arial"/>
          <w:sz w:val="24"/>
          <w:szCs w:val="24"/>
        </w:rPr>
        <w:t>u</w:t>
      </w:r>
      <w:r w:rsidRPr="0019421B">
        <w:rPr>
          <w:rFonts w:ascii="Arial" w:hAnsi="Arial" w:cs="Arial"/>
          <w:sz w:val="24"/>
          <w:szCs w:val="24"/>
        </w:rPr>
        <w:t>cción de los impactos globales del uso de los</w:t>
      </w:r>
      <w:r w:rsidR="001F20C1" w:rsidRPr="0019421B">
        <w:rPr>
          <w:rFonts w:ascii="Arial" w:hAnsi="Arial" w:cs="Arial"/>
          <w:sz w:val="24"/>
          <w:szCs w:val="24"/>
        </w:rPr>
        <w:t xml:space="preserve"> </w:t>
      </w:r>
      <w:r w:rsidRPr="0019421B">
        <w:rPr>
          <w:rFonts w:ascii="Arial" w:hAnsi="Arial" w:cs="Arial"/>
          <w:sz w:val="24"/>
          <w:szCs w:val="24"/>
        </w:rPr>
        <w:t>recursos y la mejora de la eficacia de dicho uso</w:t>
      </w:r>
      <w:r w:rsidR="00EA2A1C">
        <w:rPr>
          <w:rFonts w:ascii="Arial" w:hAnsi="Arial" w:cs="Arial"/>
          <w:sz w:val="24"/>
          <w:szCs w:val="24"/>
        </w:rPr>
        <w:t xml:space="preserve">. </w:t>
      </w:r>
    </w:p>
    <w:p w:rsidR="00BA6EB3" w:rsidRPr="003A5EA3" w:rsidRDefault="003A5EA3" w:rsidP="0078094F">
      <w:pPr>
        <w:spacing w:before="240" w:line="360" w:lineRule="auto"/>
        <w:jc w:val="both"/>
        <w:rPr>
          <w:rFonts w:ascii="Arial" w:hAnsi="Arial" w:cs="Arial"/>
          <w:color w:val="FF0000"/>
          <w:sz w:val="24"/>
          <w:szCs w:val="24"/>
        </w:rPr>
      </w:pPr>
      <w:r w:rsidRPr="003A5EA3">
        <w:rPr>
          <w:rFonts w:ascii="Arial" w:hAnsi="Arial" w:cs="Arial"/>
          <w:color w:val="FF0000"/>
          <w:sz w:val="24"/>
          <w:szCs w:val="24"/>
        </w:rPr>
        <w:t xml:space="preserve">Esta directiva hace </w:t>
      </w:r>
      <w:r w:rsidR="00325CB4">
        <w:rPr>
          <w:rFonts w:ascii="Arial" w:hAnsi="Arial" w:cs="Arial"/>
          <w:color w:val="FF0000"/>
          <w:sz w:val="24"/>
          <w:szCs w:val="24"/>
        </w:rPr>
        <w:t>é</w:t>
      </w:r>
      <w:r w:rsidRPr="003A5EA3">
        <w:rPr>
          <w:rFonts w:ascii="Arial" w:hAnsi="Arial" w:cs="Arial"/>
          <w:color w:val="FF0000"/>
          <w:sz w:val="24"/>
          <w:szCs w:val="24"/>
        </w:rPr>
        <w:t>nfasis en el concepto de econ</w:t>
      </w:r>
      <w:r>
        <w:rPr>
          <w:rFonts w:ascii="Arial" w:hAnsi="Arial" w:cs="Arial"/>
          <w:color w:val="FF0000"/>
          <w:sz w:val="24"/>
          <w:szCs w:val="24"/>
        </w:rPr>
        <w:t>omí</w:t>
      </w:r>
      <w:r w:rsidRPr="003A5EA3">
        <w:rPr>
          <w:rFonts w:ascii="Arial" w:hAnsi="Arial" w:cs="Arial"/>
          <w:color w:val="FF0000"/>
          <w:sz w:val="24"/>
          <w:szCs w:val="24"/>
        </w:rPr>
        <w:t>a circular</w:t>
      </w:r>
      <w:r>
        <w:rPr>
          <w:rFonts w:ascii="Arial" w:hAnsi="Arial" w:cs="Arial"/>
          <w:color w:val="FF0000"/>
          <w:sz w:val="24"/>
          <w:szCs w:val="24"/>
        </w:rPr>
        <w:t>, con la finalidad de lograr un me</w:t>
      </w:r>
      <w:r w:rsidR="00325CB4">
        <w:rPr>
          <w:rFonts w:ascii="Arial" w:hAnsi="Arial" w:cs="Arial"/>
          <w:color w:val="FF0000"/>
          <w:sz w:val="24"/>
          <w:szCs w:val="24"/>
        </w:rPr>
        <w:t>joramiento del uso de las energí</w:t>
      </w:r>
      <w:r>
        <w:rPr>
          <w:rFonts w:ascii="Arial" w:hAnsi="Arial" w:cs="Arial"/>
          <w:color w:val="FF0000"/>
          <w:sz w:val="24"/>
          <w:szCs w:val="24"/>
        </w:rPr>
        <w:t>as renovables así como de lograr una mayor eficie</w:t>
      </w:r>
      <w:r w:rsidR="00325CB4">
        <w:rPr>
          <w:rFonts w:ascii="Arial" w:hAnsi="Arial" w:cs="Arial"/>
          <w:color w:val="FF0000"/>
          <w:sz w:val="24"/>
          <w:szCs w:val="24"/>
        </w:rPr>
        <w:t>ncia energética y una disminució</w:t>
      </w:r>
      <w:r>
        <w:rPr>
          <w:rFonts w:ascii="Arial" w:hAnsi="Arial" w:cs="Arial"/>
          <w:color w:val="FF0000"/>
          <w:sz w:val="24"/>
          <w:szCs w:val="24"/>
        </w:rPr>
        <w:t xml:space="preserve">n del consumo de recursos importados. Se plantea </w:t>
      </w:r>
      <w:r w:rsidR="00325CB4">
        <w:rPr>
          <w:rFonts w:ascii="Arial" w:hAnsi="Arial" w:cs="Arial"/>
          <w:color w:val="FF0000"/>
          <w:sz w:val="24"/>
          <w:szCs w:val="24"/>
        </w:rPr>
        <w:t>que una adeudada valoració</w:t>
      </w:r>
      <w:r>
        <w:rPr>
          <w:rFonts w:ascii="Arial" w:hAnsi="Arial" w:cs="Arial"/>
          <w:color w:val="FF0000"/>
          <w:sz w:val="24"/>
          <w:szCs w:val="24"/>
        </w:rPr>
        <w:t>n de los residuos como materias primas propiciará una mayor autonomía de la economí</w:t>
      </w:r>
      <w:r w:rsidR="002B3608">
        <w:rPr>
          <w:rFonts w:ascii="Arial" w:hAnsi="Arial" w:cs="Arial"/>
          <w:color w:val="FF0000"/>
          <w:sz w:val="24"/>
          <w:szCs w:val="24"/>
        </w:rPr>
        <w:t>a comunitaria. Sin</w:t>
      </w:r>
      <w:r w:rsidR="00BA6EB3">
        <w:rPr>
          <w:rFonts w:ascii="Arial" w:hAnsi="Arial" w:cs="Arial"/>
          <w:color w:val="FF0000"/>
          <w:sz w:val="24"/>
          <w:szCs w:val="24"/>
        </w:rPr>
        <w:t xml:space="preserve"> embargo en di</w:t>
      </w:r>
      <w:r w:rsidR="00325CB4">
        <w:rPr>
          <w:rFonts w:ascii="Arial" w:hAnsi="Arial" w:cs="Arial"/>
          <w:color w:val="FF0000"/>
          <w:sz w:val="24"/>
          <w:szCs w:val="24"/>
        </w:rPr>
        <w:t>cha directiva se reconoce que au</w:t>
      </w:r>
      <w:r w:rsidR="002B3608">
        <w:rPr>
          <w:rFonts w:ascii="Arial" w:hAnsi="Arial" w:cs="Arial"/>
          <w:color w:val="FF0000"/>
          <w:sz w:val="24"/>
          <w:szCs w:val="24"/>
        </w:rPr>
        <w:t>n muchos estados miembro</w:t>
      </w:r>
      <w:r w:rsidR="00325CB4">
        <w:rPr>
          <w:rFonts w:ascii="Arial" w:hAnsi="Arial" w:cs="Arial"/>
          <w:color w:val="FF0000"/>
          <w:sz w:val="24"/>
          <w:szCs w:val="24"/>
        </w:rPr>
        <w:t>s</w:t>
      </w:r>
      <w:r w:rsidR="002B3608">
        <w:rPr>
          <w:rFonts w:ascii="Arial" w:hAnsi="Arial" w:cs="Arial"/>
          <w:color w:val="FF0000"/>
          <w:sz w:val="24"/>
          <w:szCs w:val="24"/>
        </w:rPr>
        <w:t xml:space="preserve"> no cuentan con la infraest</w:t>
      </w:r>
      <w:r w:rsidR="00325CB4">
        <w:rPr>
          <w:rFonts w:ascii="Arial" w:hAnsi="Arial" w:cs="Arial"/>
          <w:color w:val="FF0000"/>
          <w:sz w:val="24"/>
          <w:szCs w:val="24"/>
        </w:rPr>
        <w:t>ructura necesaria para la gestió</w:t>
      </w:r>
      <w:r w:rsidR="002B3608">
        <w:rPr>
          <w:rFonts w:ascii="Arial" w:hAnsi="Arial" w:cs="Arial"/>
          <w:color w:val="FF0000"/>
          <w:sz w:val="24"/>
          <w:szCs w:val="24"/>
        </w:rPr>
        <w:t xml:space="preserve">n de residuos, por lo cual </w:t>
      </w:r>
      <w:r w:rsidR="00BA6EB3">
        <w:rPr>
          <w:rFonts w:ascii="Arial" w:hAnsi="Arial" w:cs="Arial"/>
          <w:color w:val="FF0000"/>
          <w:sz w:val="24"/>
          <w:szCs w:val="24"/>
        </w:rPr>
        <w:t>propone fi</w:t>
      </w:r>
      <w:r w:rsidR="00325CB4">
        <w:rPr>
          <w:rFonts w:ascii="Arial" w:hAnsi="Arial" w:cs="Arial"/>
          <w:color w:val="FF0000"/>
          <w:sz w:val="24"/>
          <w:szCs w:val="24"/>
        </w:rPr>
        <w:t>jar objetivos claros de actuació</w:t>
      </w:r>
      <w:r w:rsidR="00BA6EB3">
        <w:rPr>
          <w:rFonts w:ascii="Arial" w:hAnsi="Arial" w:cs="Arial"/>
          <w:color w:val="FF0000"/>
          <w:sz w:val="24"/>
          <w:szCs w:val="24"/>
        </w:rPr>
        <w:t>n a largo plazo que guien los proceso</w:t>
      </w:r>
      <w:r w:rsidR="00325CB4">
        <w:rPr>
          <w:rFonts w:ascii="Arial" w:hAnsi="Arial" w:cs="Arial"/>
          <w:color w:val="FF0000"/>
          <w:sz w:val="24"/>
          <w:szCs w:val="24"/>
        </w:rPr>
        <w:t>s de inversió</w:t>
      </w:r>
      <w:r w:rsidR="00BA6EB3">
        <w:rPr>
          <w:rFonts w:ascii="Arial" w:hAnsi="Arial" w:cs="Arial"/>
          <w:color w:val="FF0000"/>
          <w:sz w:val="24"/>
          <w:szCs w:val="24"/>
        </w:rPr>
        <w:t>n hacia una mayor ef</w:t>
      </w:r>
      <w:r w:rsidR="00325CB4">
        <w:rPr>
          <w:rFonts w:ascii="Arial" w:hAnsi="Arial" w:cs="Arial"/>
          <w:color w:val="FF0000"/>
          <w:sz w:val="24"/>
          <w:szCs w:val="24"/>
        </w:rPr>
        <w:t>icacia y eficiencia en la gestió</w:t>
      </w:r>
      <w:r w:rsidR="00BA6EB3">
        <w:rPr>
          <w:rFonts w:ascii="Arial" w:hAnsi="Arial" w:cs="Arial"/>
          <w:color w:val="FF0000"/>
          <w:sz w:val="24"/>
          <w:szCs w:val="24"/>
        </w:rPr>
        <w:t>n de residuos.</w:t>
      </w:r>
      <w:r w:rsidR="005833EA">
        <w:rPr>
          <w:rFonts w:ascii="Arial" w:hAnsi="Arial" w:cs="Arial"/>
          <w:color w:val="FF0000"/>
          <w:sz w:val="24"/>
          <w:szCs w:val="24"/>
        </w:rPr>
        <w:t xml:space="preserve"> Otro aspecto novedoso en la directiva en el año 2018</w:t>
      </w:r>
      <w:r w:rsidR="007000D6">
        <w:rPr>
          <w:rFonts w:ascii="Arial" w:hAnsi="Arial" w:cs="Arial"/>
          <w:color w:val="FF0000"/>
          <w:sz w:val="24"/>
          <w:szCs w:val="24"/>
        </w:rPr>
        <w:t xml:space="preserve"> es la necesidad de incluir</w:t>
      </w:r>
      <w:r w:rsidR="005833EA">
        <w:rPr>
          <w:rFonts w:ascii="Arial" w:hAnsi="Arial" w:cs="Arial"/>
          <w:color w:val="FF0000"/>
          <w:sz w:val="24"/>
          <w:szCs w:val="24"/>
        </w:rPr>
        <w:t xml:space="preserve"> definiciones de los residuos no peligrosos, residuos municipales</w:t>
      </w:r>
      <w:r w:rsidR="00325CB4">
        <w:rPr>
          <w:rFonts w:ascii="Arial" w:hAnsi="Arial" w:cs="Arial"/>
          <w:color w:val="FF0000"/>
          <w:sz w:val="24"/>
          <w:szCs w:val="24"/>
        </w:rPr>
        <w:t>, residuos de construcción y demolició</w:t>
      </w:r>
      <w:r w:rsidR="005833EA">
        <w:rPr>
          <w:rFonts w:ascii="Arial" w:hAnsi="Arial" w:cs="Arial"/>
          <w:color w:val="FF0000"/>
          <w:sz w:val="24"/>
          <w:szCs w:val="24"/>
        </w:rPr>
        <w:t>n, resi</w:t>
      </w:r>
      <w:r w:rsidR="00325CB4">
        <w:rPr>
          <w:rFonts w:ascii="Arial" w:hAnsi="Arial" w:cs="Arial"/>
          <w:color w:val="FF0000"/>
          <w:sz w:val="24"/>
          <w:szCs w:val="24"/>
        </w:rPr>
        <w:t>duos alimentarios, valorización de materiales, relleno y ré</w:t>
      </w:r>
      <w:r w:rsidR="005833EA">
        <w:rPr>
          <w:rFonts w:ascii="Arial" w:hAnsi="Arial" w:cs="Arial"/>
          <w:color w:val="FF0000"/>
          <w:sz w:val="24"/>
          <w:szCs w:val="24"/>
        </w:rPr>
        <w:t>gimen de responsabilidad ampliada del productor, que aclaren el</w:t>
      </w:r>
      <w:r w:rsidR="007000D6">
        <w:rPr>
          <w:rFonts w:ascii="Arial" w:hAnsi="Arial" w:cs="Arial"/>
          <w:color w:val="FF0000"/>
          <w:sz w:val="24"/>
          <w:szCs w:val="24"/>
        </w:rPr>
        <w:t xml:space="preserve"> alcance de dichos conceptos.</w:t>
      </w:r>
    </w:p>
    <w:p w:rsidR="001F20C1" w:rsidRPr="0019421B" w:rsidRDefault="00EA2A1C" w:rsidP="0078094F">
      <w:pPr>
        <w:spacing w:before="240" w:line="360" w:lineRule="auto"/>
        <w:jc w:val="both"/>
        <w:rPr>
          <w:rFonts w:ascii="Arial" w:hAnsi="Arial" w:cs="Arial"/>
          <w:sz w:val="24"/>
          <w:szCs w:val="24"/>
        </w:rPr>
      </w:pPr>
      <w:r>
        <w:rPr>
          <w:rFonts w:ascii="Arial" w:hAnsi="Arial" w:cs="Arial"/>
          <w:sz w:val="24"/>
          <w:szCs w:val="24"/>
        </w:rPr>
        <w:t>Ademá</w:t>
      </w:r>
      <w:r w:rsidR="001F20C1" w:rsidRPr="0019421B">
        <w:rPr>
          <w:rFonts w:ascii="Arial" w:hAnsi="Arial" w:cs="Arial"/>
          <w:sz w:val="24"/>
          <w:szCs w:val="24"/>
        </w:rPr>
        <w:t>s en el año 2011 se realizó un comunicado desde la dirección de la Union Europea donde se planteaba estimular el crecimiento económico y garantizar que éste sea sostenible en un mundo con materias primas cada vez más escasas. Además define un objetivo intermedio para 2020 en el que los residuos deberán gestionarse como recursos. Establece el reciclado y la reutilización como futuras opciones económicamente más atractivas para los operadores públicos y privados, ya que la recogida selectiva estará muy extendida y se habrán desarrollado ya mercados funcionales para esas materias primas secundarias.</w:t>
      </w:r>
    </w:p>
    <w:p w:rsidR="00620689" w:rsidRDefault="001F20C1" w:rsidP="0078094F">
      <w:pPr>
        <w:spacing w:before="240" w:line="360" w:lineRule="auto"/>
        <w:jc w:val="both"/>
        <w:rPr>
          <w:rFonts w:ascii="Arial" w:hAnsi="Arial" w:cs="Arial"/>
          <w:sz w:val="24"/>
          <w:szCs w:val="24"/>
        </w:rPr>
      </w:pPr>
      <w:r w:rsidRPr="0019421B">
        <w:rPr>
          <w:rFonts w:ascii="Arial" w:hAnsi="Arial" w:cs="Arial"/>
          <w:sz w:val="24"/>
          <w:szCs w:val="24"/>
        </w:rPr>
        <w:lastRenderedPageBreak/>
        <w:t>España, como estado miembro de la Union Europea, ha tomado acciones encaminadas a realizar un uso más eficiente de los residuos que se generan a nivel nacional, incorporando los mismos a determinados</w:t>
      </w:r>
      <w:r w:rsidR="00C31DD7" w:rsidRPr="0019421B">
        <w:rPr>
          <w:rFonts w:ascii="Arial" w:hAnsi="Arial" w:cs="Arial"/>
          <w:sz w:val="24"/>
          <w:szCs w:val="24"/>
        </w:rPr>
        <w:t xml:space="preserve"> procesos productivos y propiciandose un mayor dinamismo del sector dentro de la economía. A la vez, en la economía española en los últimos años se ha comenzado a explorar la importación de residuos, como oportunidad de negocio ya que los empresas han logrado posicionar los residuos en el mercado como una fuente de energia menos contaminante que las tradicionales.</w:t>
      </w:r>
    </w:p>
    <w:p w:rsidR="00262DED" w:rsidRPr="007E28F9" w:rsidRDefault="00262DED" w:rsidP="0078094F">
      <w:pPr>
        <w:spacing w:before="240" w:line="360" w:lineRule="auto"/>
        <w:jc w:val="both"/>
        <w:rPr>
          <w:rFonts w:ascii="Arial" w:hAnsi="Arial" w:cs="Arial"/>
          <w:color w:val="FF0000"/>
          <w:sz w:val="24"/>
          <w:szCs w:val="24"/>
        </w:rPr>
      </w:pPr>
      <w:r w:rsidRPr="007E28F9">
        <w:rPr>
          <w:rFonts w:ascii="Arial" w:hAnsi="Arial" w:cs="Arial"/>
          <w:color w:val="FF0000"/>
          <w:sz w:val="24"/>
          <w:szCs w:val="24"/>
        </w:rPr>
        <w:t>De acuerdo con la Directiva Marco de Resiudos (DMR), en España se han establecido diversas medidas e iniciativas entre las que se destacan:</w:t>
      </w:r>
    </w:p>
    <w:p w:rsidR="00262DED" w:rsidRPr="007E28F9" w:rsidRDefault="006D6333" w:rsidP="00262DED">
      <w:pPr>
        <w:pStyle w:val="Prrafodelista"/>
        <w:numPr>
          <w:ilvl w:val="0"/>
          <w:numId w:val="7"/>
        </w:numPr>
        <w:spacing w:before="240" w:line="360" w:lineRule="auto"/>
        <w:jc w:val="both"/>
        <w:rPr>
          <w:rFonts w:ascii="Arial" w:hAnsi="Arial" w:cs="Arial"/>
          <w:color w:val="FF0000"/>
          <w:sz w:val="24"/>
          <w:szCs w:val="24"/>
        </w:rPr>
      </w:pPr>
      <w:r>
        <w:rPr>
          <w:rFonts w:ascii="Arial" w:hAnsi="Arial" w:cs="Arial"/>
          <w:color w:val="FF0000"/>
          <w:sz w:val="24"/>
          <w:szCs w:val="24"/>
        </w:rPr>
        <w:t>Respecto a medidas de prevención</w:t>
      </w:r>
      <w:r w:rsidR="00262DED" w:rsidRPr="007E28F9">
        <w:rPr>
          <w:rFonts w:ascii="Arial" w:hAnsi="Arial" w:cs="Arial"/>
          <w:color w:val="FF0000"/>
          <w:sz w:val="24"/>
          <w:szCs w:val="24"/>
        </w:rPr>
        <w:t>: “Condiciones marco de la generación de residuos”: Plan Nacional Integrado de Residuos “PNIR” (2008-2015) y Plan Estatal</w:t>
      </w:r>
      <w:r>
        <w:rPr>
          <w:rFonts w:ascii="Arial" w:hAnsi="Arial" w:cs="Arial"/>
          <w:color w:val="FF0000"/>
          <w:sz w:val="24"/>
          <w:szCs w:val="24"/>
        </w:rPr>
        <w:t xml:space="preserve"> de Investigación Cientifica, Té</w:t>
      </w:r>
      <w:r w:rsidR="00262DED" w:rsidRPr="007E28F9">
        <w:rPr>
          <w:rFonts w:ascii="Arial" w:hAnsi="Arial" w:cs="Arial"/>
          <w:color w:val="FF0000"/>
          <w:sz w:val="24"/>
          <w:szCs w:val="24"/>
        </w:rPr>
        <w:t>cnica y de Innovación (2013-2016).</w:t>
      </w:r>
    </w:p>
    <w:p w:rsidR="00262DED" w:rsidRPr="007E28F9" w:rsidRDefault="00262DED" w:rsidP="00262DED">
      <w:pPr>
        <w:pStyle w:val="Prrafodelista"/>
        <w:numPr>
          <w:ilvl w:val="0"/>
          <w:numId w:val="7"/>
        </w:numPr>
        <w:spacing w:before="240" w:line="360" w:lineRule="auto"/>
        <w:jc w:val="both"/>
        <w:rPr>
          <w:rFonts w:ascii="Arial" w:hAnsi="Arial" w:cs="Arial"/>
          <w:color w:val="FF0000"/>
          <w:sz w:val="24"/>
          <w:szCs w:val="24"/>
        </w:rPr>
      </w:pPr>
      <w:r w:rsidRPr="007E28F9">
        <w:rPr>
          <w:rFonts w:ascii="Arial" w:hAnsi="Arial" w:cs="Arial"/>
          <w:color w:val="FF0000"/>
          <w:sz w:val="24"/>
          <w:szCs w:val="24"/>
        </w:rPr>
        <w:t>Re</w:t>
      </w:r>
      <w:r w:rsidR="006D6333">
        <w:rPr>
          <w:rFonts w:ascii="Arial" w:hAnsi="Arial" w:cs="Arial"/>
          <w:color w:val="FF0000"/>
          <w:sz w:val="24"/>
          <w:szCs w:val="24"/>
        </w:rPr>
        <w:t>specto a medidas de reutilización y alargamiento de la vida ú</w:t>
      </w:r>
      <w:r w:rsidRPr="007E28F9">
        <w:rPr>
          <w:rFonts w:ascii="Arial" w:hAnsi="Arial" w:cs="Arial"/>
          <w:color w:val="FF0000"/>
          <w:sz w:val="24"/>
          <w:szCs w:val="24"/>
        </w:rPr>
        <w:t xml:space="preserve">til de los productos: Fomento del </w:t>
      </w:r>
      <w:r w:rsidRPr="007E28F9">
        <w:rPr>
          <w:rFonts w:ascii="Arial" w:hAnsi="Arial" w:cs="Arial"/>
          <w:i/>
          <w:iCs/>
          <w:color w:val="FF0000"/>
          <w:sz w:val="24"/>
          <w:szCs w:val="24"/>
        </w:rPr>
        <w:t xml:space="preserve">ecodiseño </w:t>
      </w:r>
      <w:r w:rsidRPr="007E28F9">
        <w:rPr>
          <w:rFonts w:ascii="Arial" w:hAnsi="Arial" w:cs="Arial"/>
          <w:color w:val="FF0000"/>
          <w:sz w:val="24"/>
          <w:szCs w:val="24"/>
        </w:rPr>
        <w:t>de los productos, que implica incorporar, desde la fase de diseño, la consideración de las repercusiones ambientales a lo largo del ciclo de vida del producto, incluido su tratamiento como residuo. En el ámbito de la prevención y control integrado de la contaminación (Ley IPPC), prevención cualitativa y cuantitativa a través de la aplicación de las Mejores Técnicas Disponibles. La implantacion del Reglamento EMAS (Sistema Comunitario de Gestión y Auditorias Medioambientales).</w:t>
      </w:r>
    </w:p>
    <w:p w:rsidR="00262DED" w:rsidRPr="007E28F9" w:rsidRDefault="006D6333" w:rsidP="00262DED">
      <w:pPr>
        <w:pStyle w:val="Prrafodelista"/>
        <w:numPr>
          <w:ilvl w:val="0"/>
          <w:numId w:val="7"/>
        </w:numPr>
        <w:spacing w:before="240" w:line="360" w:lineRule="auto"/>
        <w:jc w:val="both"/>
        <w:rPr>
          <w:rFonts w:ascii="Arial" w:hAnsi="Arial" w:cs="Arial"/>
          <w:color w:val="FF0000"/>
          <w:sz w:val="24"/>
          <w:szCs w:val="24"/>
        </w:rPr>
      </w:pPr>
      <w:r>
        <w:rPr>
          <w:rFonts w:ascii="Arial" w:hAnsi="Arial" w:cs="Arial"/>
          <w:color w:val="FF0000"/>
          <w:sz w:val="24"/>
          <w:szCs w:val="24"/>
        </w:rPr>
        <w:t>Por ú</w:t>
      </w:r>
      <w:r w:rsidR="00262DED" w:rsidRPr="007E28F9">
        <w:rPr>
          <w:rFonts w:ascii="Arial" w:hAnsi="Arial" w:cs="Arial"/>
          <w:color w:val="FF0000"/>
          <w:sz w:val="24"/>
          <w:szCs w:val="24"/>
        </w:rPr>
        <w:t>ltimo, entre las medidas rela</w:t>
      </w:r>
      <w:r>
        <w:rPr>
          <w:rFonts w:ascii="Arial" w:hAnsi="Arial" w:cs="Arial"/>
          <w:color w:val="FF0000"/>
          <w:sz w:val="24"/>
          <w:szCs w:val="24"/>
        </w:rPr>
        <w:t>tivas a las fases de uso y consu</w:t>
      </w:r>
      <w:r w:rsidR="00262DED" w:rsidRPr="007E28F9">
        <w:rPr>
          <w:rFonts w:ascii="Arial" w:hAnsi="Arial" w:cs="Arial"/>
          <w:color w:val="FF0000"/>
          <w:sz w:val="24"/>
          <w:szCs w:val="24"/>
        </w:rPr>
        <w:t>mo se incluyen: La incorporación de criterios medioambientales en las  compras del sector público. La estrategia MAGRAMA “Más alimento, menos desperdicios”.</w:t>
      </w:r>
      <w:r w:rsidR="007E28F9" w:rsidRPr="007E28F9">
        <w:rPr>
          <w:rFonts w:ascii="Arial" w:hAnsi="Arial" w:cs="Arial"/>
          <w:color w:val="FF0000"/>
          <w:sz w:val="24"/>
          <w:szCs w:val="24"/>
        </w:rPr>
        <w:t xml:space="preserve"> Las etiquetas ecológicas y los certificados forest</w:t>
      </w:r>
      <w:r>
        <w:rPr>
          <w:rFonts w:ascii="Arial" w:hAnsi="Arial" w:cs="Arial"/>
          <w:color w:val="FF0000"/>
          <w:sz w:val="24"/>
          <w:szCs w:val="24"/>
        </w:rPr>
        <w:t>ales. Acciones de sensibilizaciço</w:t>
      </w:r>
      <w:r w:rsidR="007E28F9" w:rsidRPr="007E28F9">
        <w:rPr>
          <w:rFonts w:ascii="Arial" w:hAnsi="Arial" w:cs="Arial"/>
          <w:color w:val="FF0000"/>
          <w:sz w:val="24"/>
          <w:szCs w:val="24"/>
        </w:rPr>
        <w:t>n, entr</w:t>
      </w:r>
      <w:r>
        <w:rPr>
          <w:rFonts w:ascii="Arial" w:hAnsi="Arial" w:cs="Arial"/>
          <w:color w:val="FF0000"/>
          <w:sz w:val="24"/>
          <w:szCs w:val="24"/>
        </w:rPr>
        <w:t>e las que merece especial mención la Semana Europea de Prevenció</w:t>
      </w:r>
      <w:r w:rsidR="007E28F9" w:rsidRPr="007E28F9">
        <w:rPr>
          <w:rFonts w:ascii="Arial" w:hAnsi="Arial" w:cs="Arial"/>
          <w:color w:val="FF0000"/>
          <w:sz w:val="24"/>
          <w:szCs w:val="24"/>
        </w:rPr>
        <w:t>n de Reisudos.</w:t>
      </w:r>
    </w:p>
    <w:p w:rsidR="008507B9" w:rsidRDefault="00620689" w:rsidP="0078094F">
      <w:pPr>
        <w:pStyle w:val="Ttulo1"/>
        <w:spacing w:line="360" w:lineRule="auto"/>
        <w:jc w:val="both"/>
        <w:rPr>
          <w:rFonts w:ascii="Arial" w:hAnsi="Arial" w:cs="Arial"/>
          <w:sz w:val="24"/>
          <w:szCs w:val="24"/>
        </w:rPr>
      </w:pPr>
      <w:bookmarkStart w:id="3" w:name="_Toc33132485"/>
      <w:r w:rsidRPr="0019421B">
        <w:rPr>
          <w:rFonts w:ascii="Arial" w:hAnsi="Arial" w:cs="Arial"/>
          <w:sz w:val="24"/>
          <w:szCs w:val="24"/>
        </w:rPr>
        <w:lastRenderedPageBreak/>
        <w:t>3. HIPÓTESIS DEL TRABAJO</w:t>
      </w:r>
      <w:bookmarkEnd w:id="3"/>
    </w:p>
    <w:p w:rsidR="0019421B" w:rsidRPr="0019421B" w:rsidRDefault="0019421B" w:rsidP="0078094F">
      <w:pPr>
        <w:spacing w:line="360" w:lineRule="auto"/>
        <w:jc w:val="both"/>
        <w:rPr>
          <w:rFonts w:ascii="Arial" w:hAnsi="Arial" w:cs="Arial"/>
          <w:sz w:val="24"/>
          <w:szCs w:val="24"/>
        </w:rPr>
      </w:pPr>
      <w:r w:rsidRPr="0019421B">
        <w:rPr>
          <w:rFonts w:ascii="Arial" w:hAnsi="Arial" w:cs="Arial"/>
          <w:sz w:val="24"/>
          <w:szCs w:val="24"/>
        </w:rPr>
        <w:t xml:space="preserve">De </w:t>
      </w:r>
      <w:r w:rsidR="008507B9">
        <w:rPr>
          <w:rFonts w:ascii="Arial" w:hAnsi="Arial" w:cs="Arial"/>
          <w:sz w:val="24"/>
          <w:szCs w:val="24"/>
        </w:rPr>
        <w:t>madurar el mercado internacional de residuos</w:t>
      </w:r>
      <w:r w:rsidRPr="0019421B">
        <w:rPr>
          <w:rFonts w:ascii="Arial" w:hAnsi="Arial" w:cs="Arial"/>
          <w:sz w:val="24"/>
          <w:szCs w:val="24"/>
        </w:rPr>
        <w:t xml:space="preserve">, </w:t>
      </w:r>
      <w:r w:rsidR="00183EF9">
        <w:rPr>
          <w:rFonts w:ascii="Arial" w:hAnsi="Arial" w:cs="Arial"/>
          <w:sz w:val="24"/>
          <w:szCs w:val="24"/>
        </w:rPr>
        <w:t xml:space="preserve">en España </w:t>
      </w:r>
      <w:r w:rsidRPr="0019421B">
        <w:rPr>
          <w:rFonts w:ascii="Arial" w:hAnsi="Arial" w:cs="Arial"/>
          <w:sz w:val="24"/>
          <w:szCs w:val="24"/>
        </w:rPr>
        <w:t xml:space="preserve">se generarán encadinamientos productivos </w:t>
      </w:r>
      <w:r>
        <w:rPr>
          <w:rFonts w:ascii="Arial" w:hAnsi="Arial" w:cs="Arial"/>
          <w:sz w:val="24"/>
          <w:szCs w:val="24"/>
        </w:rPr>
        <w:t>con mayores niveles de soste</w:t>
      </w:r>
      <w:r w:rsidR="008507B9">
        <w:rPr>
          <w:rFonts w:ascii="Arial" w:hAnsi="Arial" w:cs="Arial"/>
          <w:sz w:val="24"/>
          <w:szCs w:val="24"/>
        </w:rPr>
        <w:t xml:space="preserve">nibilidad </w:t>
      </w:r>
      <w:r w:rsidR="00183EF9">
        <w:rPr>
          <w:rFonts w:ascii="Arial" w:hAnsi="Arial" w:cs="Arial"/>
          <w:sz w:val="24"/>
          <w:szCs w:val="24"/>
        </w:rPr>
        <w:t>econó</w:t>
      </w:r>
      <w:r w:rsidR="008507B9">
        <w:rPr>
          <w:rFonts w:ascii="Arial" w:hAnsi="Arial" w:cs="Arial"/>
          <w:sz w:val="24"/>
          <w:szCs w:val="24"/>
        </w:rPr>
        <w:t>mica y ambiental.</w:t>
      </w:r>
    </w:p>
    <w:p w:rsidR="00183EF9" w:rsidRDefault="00C40DD6" w:rsidP="0078094F">
      <w:pPr>
        <w:spacing w:line="360" w:lineRule="auto"/>
        <w:jc w:val="both"/>
        <w:rPr>
          <w:rFonts w:ascii="Arial" w:hAnsi="Arial" w:cs="Arial"/>
          <w:sz w:val="24"/>
          <w:szCs w:val="24"/>
        </w:rPr>
      </w:pPr>
      <w:r>
        <w:rPr>
          <w:rFonts w:ascii="Arial" w:hAnsi="Arial" w:cs="Arial"/>
          <w:sz w:val="24"/>
          <w:szCs w:val="24"/>
        </w:rPr>
        <w:t>Objetivo General:</w:t>
      </w:r>
      <w:r w:rsidR="00183EF9">
        <w:rPr>
          <w:rFonts w:ascii="Arial" w:hAnsi="Arial" w:cs="Arial"/>
          <w:sz w:val="24"/>
          <w:szCs w:val="24"/>
        </w:rPr>
        <w:t xml:space="preserve"> Evaluar la sostenibilidad económica y ambiental de la importación de residuos a España.</w:t>
      </w:r>
    </w:p>
    <w:p w:rsidR="0019421B" w:rsidRDefault="00C40DD6" w:rsidP="0078094F">
      <w:pPr>
        <w:spacing w:line="360" w:lineRule="auto"/>
        <w:jc w:val="both"/>
        <w:rPr>
          <w:rFonts w:ascii="Arial" w:hAnsi="Arial" w:cs="Arial"/>
          <w:sz w:val="24"/>
          <w:szCs w:val="24"/>
        </w:rPr>
      </w:pPr>
      <w:r>
        <w:rPr>
          <w:rFonts w:ascii="Arial" w:hAnsi="Arial" w:cs="Arial"/>
          <w:sz w:val="24"/>
          <w:szCs w:val="24"/>
        </w:rPr>
        <w:t>Sistematizar experiencias de éxito del proceso de importación de residuos a España.</w:t>
      </w:r>
    </w:p>
    <w:p w:rsidR="00C40DD6" w:rsidRDefault="00C40DD6" w:rsidP="0078094F">
      <w:pPr>
        <w:spacing w:line="360" w:lineRule="auto"/>
        <w:jc w:val="both"/>
        <w:rPr>
          <w:rFonts w:ascii="Arial" w:hAnsi="Arial" w:cs="Arial"/>
          <w:sz w:val="24"/>
          <w:szCs w:val="24"/>
        </w:rPr>
      </w:pPr>
      <w:r>
        <w:rPr>
          <w:rFonts w:ascii="Arial" w:hAnsi="Arial" w:cs="Arial"/>
          <w:sz w:val="24"/>
          <w:szCs w:val="24"/>
        </w:rPr>
        <w:t>Objetivos Específicos:</w:t>
      </w:r>
    </w:p>
    <w:p w:rsidR="00C40DD6" w:rsidRDefault="00183EF9" w:rsidP="0078094F">
      <w:pPr>
        <w:pStyle w:val="Prrafodelista"/>
        <w:numPr>
          <w:ilvl w:val="0"/>
          <w:numId w:val="2"/>
        </w:numPr>
        <w:spacing w:line="360" w:lineRule="auto"/>
        <w:jc w:val="both"/>
        <w:rPr>
          <w:rFonts w:ascii="Arial" w:hAnsi="Arial" w:cs="Arial"/>
          <w:sz w:val="24"/>
          <w:szCs w:val="24"/>
        </w:rPr>
      </w:pPr>
      <w:r>
        <w:rPr>
          <w:rFonts w:ascii="Arial" w:hAnsi="Arial" w:cs="Arial"/>
          <w:sz w:val="24"/>
          <w:szCs w:val="24"/>
        </w:rPr>
        <w:t>Definir el marco teó</w:t>
      </w:r>
      <w:r w:rsidR="00C40DD6">
        <w:rPr>
          <w:rFonts w:ascii="Arial" w:hAnsi="Arial" w:cs="Arial"/>
          <w:sz w:val="24"/>
          <w:szCs w:val="24"/>
        </w:rPr>
        <w:t>rico asociado al  comercio internacional de residuos.</w:t>
      </w:r>
    </w:p>
    <w:p w:rsidR="00C40DD6" w:rsidRDefault="00C40DD6" w:rsidP="0078094F">
      <w:pPr>
        <w:pStyle w:val="Prrafodelista"/>
        <w:numPr>
          <w:ilvl w:val="0"/>
          <w:numId w:val="2"/>
        </w:numPr>
        <w:spacing w:line="360" w:lineRule="auto"/>
        <w:jc w:val="both"/>
        <w:rPr>
          <w:rFonts w:ascii="Arial" w:hAnsi="Arial" w:cs="Arial"/>
          <w:sz w:val="24"/>
          <w:szCs w:val="24"/>
        </w:rPr>
      </w:pPr>
      <w:r>
        <w:rPr>
          <w:rFonts w:ascii="Arial" w:hAnsi="Arial" w:cs="Arial"/>
          <w:sz w:val="24"/>
          <w:szCs w:val="24"/>
        </w:rPr>
        <w:t>Caracterizar el marco legislativo actual dentro de la Union Europea para el comercio de residuos.</w:t>
      </w:r>
    </w:p>
    <w:p w:rsidR="00183EF9" w:rsidRDefault="00183EF9" w:rsidP="0078094F">
      <w:pPr>
        <w:pStyle w:val="Prrafodelista"/>
        <w:numPr>
          <w:ilvl w:val="0"/>
          <w:numId w:val="2"/>
        </w:numPr>
        <w:spacing w:line="360" w:lineRule="auto"/>
        <w:jc w:val="both"/>
        <w:rPr>
          <w:rFonts w:ascii="Arial" w:hAnsi="Arial" w:cs="Arial"/>
          <w:sz w:val="24"/>
          <w:szCs w:val="24"/>
        </w:rPr>
      </w:pPr>
      <w:r>
        <w:rPr>
          <w:rFonts w:ascii="Arial" w:hAnsi="Arial" w:cs="Arial"/>
          <w:sz w:val="24"/>
          <w:szCs w:val="24"/>
        </w:rPr>
        <w:t>Definir el papel de los gobiernos dentro del mercado de residuos.</w:t>
      </w:r>
    </w:p>
    <w:p w:rsidR="00C40DD6" w:rsidRDefault="00C40DD6" w:rsidP="0078094F">
      <w:pPr>
        <w:pStyle w:val="Prrafodelista"/>
        <w:numPr>
          <w:ilvl w:val="0"/>
          <w:numId w:val="2"/>
        </w:numPr>
        <w:spacing w:line="360" w:lineRule="auto"/>
        <w:jc w:val="both"/>
        <w:rPr>
          <w:rFonts w:ascii="Arial" w:hAnsi="Arial" w:cs="Arial"/>
          <w:sz w:val="24"/>
          <w:szCs w:val="24"/>
        </w:rPr>
      </w:pPr>
      <w:r>
        <w:rPr>
          <w:rFonts w:ascii="Arial" w:hAnsi="Arial" w:cs="Arial"/>
          <w:sz w:val="24"/>
          <w:szCs w:val="24"/>
        </w:rPr>
        <w:t>Sistematizar el proceso de importación de residuos en España y su</w:t>
      </w:r>
      <w:r w:rsidR="00183EF9">
        <w:rPr>
          <w:rFonts w:ascii="Arial" w:hAnsi="Arial" w:cs="Arial"/>
          <w:sz w:val="24"/>
          <w:szCs w:val="24"/>
        </w:rPr>
        <w:t xml:space="preserve"> impacto en la economía interna en la actualidad.</w:t>
      </w:r>
    </w:p>
    <w:p w:rsidR="00183EF9" w:rsidRPr="00C40DD6" w:rsidRDefault="00183EF9" w:rsidP="0078094F">
      <w:pPr>
        <w:pStyle w:val="Prrafodelista"/>
        <w:numPr>
          <w:ilvl w:val="0"/>
          <w:numId w:val="2"/>
        </w:numPr>
        <w:spacing w:line="360" w:lineRule="auto"/>
        <w:jc w:val="both"/>
        <w:rPr>
          <w:rFonts w:ascii="Arial" w:hAnsi="Arial" w:cs="Arial"/>
          <w:sz w:val="24"/>
          <w:szCs w:val="24"/>
        </w:rPr>
      </w:pPr>
      <w:r>
        <w:rPr>
          <w:rFonts w:ascii="Arial" w:hAnsi="Arial" w:cs="Arial"/>
          <w:sz w:val="24"/>
          <w:szCs w:val="24"/>
        </w:rPr>
        <w:t>Evaluar la sostenibilidad del proceso de importación de residuos en España teniendo en cuenta la madurez de este mercado.</w:t>
      </w:r>
    </w:p>
    <w:p w:rsidR="00620689" w:rsidRDefault="00620689" w:rsidP="0078094F">
      <w:pPr>
        <w:pStyle w:val="Ttulo1"/>
        <w:spacing w:line="360" w:lineRule="auto"/>
        <w:jc w:val="both"/>
        <w:rPr>
          <w:rFonts w:ascii="Arial" w:hAnsi="Arial" w:cs="Arial"/>
          <w:sz w:val="24"/>
          <w:szCs w:val="24"/>
        </w:rPr>
      </w:pPr>
      <w:bookmarkStart w:id="4" w:name="_Toc33132486"/>
      <w:r w:rsidRPr="0019421B">
        <w:rPr>
          <w:rFonts w:ascii="Arial" w:hAnsi="Arial" w:cs="Arial"/>
          <w:sz w:val="24"/>
          <w:szCs w:val="24"/>
        </w:rPr>
        <w:t>4. METODOLOGÍA</w:t>
      </w:r>
      <w:bookmarkEnd w:id="4"/>
    </w:p>
    <w:p w:rsidR="00B10CF4" w:rsidRDefault="00B65E32" w:rsidP="0078094F">
      <w:pPr>
        <w:spacing w:line="360" w:lineRule="auto"/>
        <w:jc w:val="both"/>
        <w:rPr>
          <w:rFonts w:ascii="Arial" w:hAnsi="Arial" w:cs="Arial"/>
          <w:color w:val="FF0000"/>
          <w:sz w:val="24"/>
          <w:szCs w:val="24"/>
        </w:rPr>
      </w:pPr>
      <w:r w:rsidRPr="00B65E32">
        <w:rPr>
          <w:rFonts w:ascii="Arial" w:hAnsi="Arial" w:cs="Arial"/>
          <w:sz w:val="24"/>
          <w:szCs w:val="24"/>
        </w:rPr>
        <w:t xml:space="preserve">El método de investigación que se utilizará en la investigación es el materialismo dialéctico e histórico, transitando de lo general a lo particular, de la realidad concreta sensible a lo abstracto y de ahí a lo concreto pensado. </w:t>
      </w:r>
      <w:r w:rsidR="00434DCC">
        <w:rPr>
          <w:rFonts w:ascii="Arial" w:hAnsi="Arial" w:cs="Arial"/>
          <w:color w:val="FF0000"/>
          <w:sz w:val="24"/>
          <w:szCs w:val="24"/>
        </w:rPr>
        <w:t>La utilización de este mé</w:t>
      </w:r>
      <w:r w:rsidR="00434DCC" w:rsidRPr="00434DCC">
        <w:rPr>
          <w:rFonts w:ascii="Arial" w:hAnsi="Arial" w:cs="Arial"/>
          <w:color w:val="FF0000"/>
          <w:sz w:val="24"/>
          <w:szCs w:val="24"/>
        </w:rPr>
        <w:t>todo tiene como principal objetivo entender la esencia del fenómeno enmarcado en la realidad concreta en que se desarrolla, para posteriomente poder analizarlo desde un punto de vista crítico</w:t>
      </w:r>
      <w:r w:rsidR="00B10CF4">
        <w:rPr>
          <w:rFonts w:ascii="Arial" w:hAnsi="Arial" w:cs="Arial"/>
          <w:color w:val="FF0000"/>
          <w:sz w:val="24"/>
          <w:szCs w:val="24"/>
        </w:rPr>
        <w:t>.</w:t>
      </w:r>
    </w:p>
    <w:p w:rsidR="00B10CF4" w:rsidRDefault="00434DCC" w:rsidP="0078094F">
      <w:pPr>
        <w:spacing w:line="360" w:lineRule="auto"/>
        <w:jc w:val="both"/>
        <w:rPr>
          <w:rFonts w:ascii="Arial" w:hAnsi="Arial" w:cs="Arial"/>
          <w:color w:val="FF0000"/>
          <w:sz w:val="24"/>
          <w:szCs w:val="24"/>
        </w:rPr>
      </w:pPr>
      <w:r>
        <w:rPr>
          <w:rFonts w:ascii="Arial" w:hAnsi="Arial" w:cs="Arial"/>
          <w:color w:val="FF0000"/>
          <w:sz w:val="24"/>
          <w:szCs w:val="24"/>
        </w:rPr>
        <w:t>Dicho método encuentra su ori</w:t>
      </w:r>
      <w:r w:rsidR="00B10CF4">
        <w:rPr>
          <w:rFonts w:ascii="Arial" w:hAnsi="Arial" w:cs="Arial"/>
          <w:color w:val="FF0000"/>
          <w:sz w:val="24"/>
          <w:szCs w:val="24"/>
        </w:rPr>
        <w:t>gen en la concepció</w:t>
      </w:r>
      <w:r>
        <w:rPr>
          <w:rFonts w:ascii="Arial" w:hAnsi="Arial" w:cs="Arial"/>
          <w:color w:val="FF0000"/>
          <w:sz w:val="24"/>
          <w:szCs w:val="24"/>
        </w:rPr>
        <w:t>n materialista de la naturaleza y sus fenómenos y en la dialéctica de</w:t>
      </w:r>
      <w:r w:rsidR="003A467E">
        <w:rPr>
          <w:rFonts w:ascii="Arial" w:hAnsi="Arial" w:cs="Arial"/>
          <w:color w:val="FF0000"/>
          <w:sz w:val="24"/>
          <w:szCs w:val="24"/>
        </w:rPr>
        <w:t>sarrollada por el filosofo alemá</w:t>
      </w:r>
      <w:r>
        <w:rPr>
          <w:rFonts w:ascii="Arial" w:hAnsi="Arial" w:cs="Arial"/>
          <w:color w:val="FF0000"/>
          <w:sz w:val="24"/>
          <w:szCs w:val="24"/>
        </w:rPr>
        <w:t>n Hegel.</w:t>
      </w:r>
      <w:r w:rsidR="00B10CF4">
        <w:rPr>
          <w:rFonts w:ascii="Arial" w:hAnsi="Arial" w:cs="Arial"/>
          <w:color w:val="FF0000"/>
          <w:sz w:val="24"/>
          <w:szCs w:val="24"/>
        </w:rPr>
        <w:t xml:space="preserve"> Sin embar</w:t>
      </w:r>
      <w:r w:rsidR="006D6333">
        <w:rPr>
          <w:rFonts w:ascii="Arial" w:hAnsi="Arial" w:cs="Arial"/>
          <w:color w:val="FF0000"/>
          <w:sz w:val="24"/>
          <w:szCs w:val="24"/>
        </w:rPr>
        <w:t>go, el aná</w:t>
      </w:r>
      <w:r w:rsidR="00B10CF4">
        <w:rPr>
          <w:rFonts w:ascii="Arial" w:hAnsi="Arial" w:cs="Arial"/>
          <w:color w:val="FF0000"/>
          <w:sz w:val="24"/>
          <w:szCs w:val="24"/>
        </w:rPr>
        <w:t>lisis de los fenómenos teniendo en cuenta la realidad histórica de los mismos se evidencia con mayo</w:t>
      </w:r>
      <w:r w:rsidR="003A467E">
        <w:rPr>
          <w:rFonts w:ascii="Arial" w:hAnsi="Arial" w:cs="Arial"/>
          <w:color w:val="FF0000"/>
          <w:sz w:val="24"/>
          <w:szCs w:val="24"/>
        </w:rPr>
        <w:t>r claridad en la obra marxista.</w:t>
      </w:r>
    </w:p>
    <w:p w:rsidR="00B65E32" w:rsidRDefault="00B10CF4" w:rsidP="0078094F">
      <w:pPr>
        <w:spacing w:line="360" w:lineRule="auto"/>
        <w:jc w:val="both"/>
        <w:rPr>
          <w:rFonts w:ascii="Arial" w:hAnsi="Arial" w:cs="Arial"/>
          <w:sz w:val="24"/>
          <w:szCs w:val="24"/>
        </w:rPr>
      </w:pPr>
      <w:r>
        <w:rPr>
          <w:rFonts w:ascii="Arial" w:hAnsi="Arial" w:cs="Arial"/>
          <w:color w:val="FF0000"/>
          <w:sz w:val="24"/>
          <w:szCs w:val="24"/>
        </w:rPr>
        <w:t>Una vez expuesto lo anterior, se puede afirmar que en la presente investigación</w:t>
      </w:r>
      <w:r w:rsidR="00B65E32" w:rsidRPr="00B65E32">
        <w:rPr>
          <w:rFonts w:ascii="Arial" w:hAnsi="Arial" w:cs="Arial"/>
          <w:sz w:val="24"/>
          <w:szCs w:val="24"/>
        </w:rPr>
        <w:t xml:space="preserve"> se examina inicialmente la teoría referente al tema y posteriormente se sistematizan experiencias de éxito en España de la actividad de importación de </w:t>
      </w:r>
      <w:r w:rsidR="00B65E32" w:rsidRPr="00B65E32">
        <w:rPr>
          <w:rFonts w:ascii="Arial" w:hAnsi="Arial" w:cs="Arial"/>
          <w:sz w:val="24"/>
          <w:szCs w:val="24"/>
        </w:rPr>
        <w:lastRenderedPageBreak/>
        <w:t>residuos que contribuyan al desarrollo de actividades industriales más sostenibles tan</w:t>
      </w:r>
      <w:r w:rsidR="00183EF9">
        <w:rPr>
          <w:rFonts w:ascii="Arial" w:hAnsi="Arial" w:cs="Arial"/>
          <w:sz w:val="24"/>
          <w:szCs w:val="24"/>
        </w:rPr>
        <w:t>to desde el punto de vista econó</w:t>
      </w:r>
      <w:r w:rsidR="00B65E32" w:rsidRPr="00B65E32">
        <w:rPr>
          <w:rFonts w:ascii="Arial" w:hAnsi="Arial" w:cs="Arial"/>
          <w:sz w:val="24"/>
          <w:szCs w:val="24"/>
        </w:rPr>
        <w:t>mico como medioambiental. Las técnicas específicas empleadas serán: recopilación de información teórica y práctica sobre el tema analizado, observación científica y entrevistas a especialistas que desarrollan las actividades de comercialización de residuos en España.</w:t>
      </w:r>
    </w:p>
    <w:p w:rsidR="00D63C8D" w:rsidRPr="000C48BC" w:rsidRDefault="003A467E" w:rsidP="0078094F">
      <w:pPr>
        <w:spacing w:line="360" w:lineRule="auto"/>
        <w:jc w:val="both"/>
        <w:rPr>
          <w:rFonts w:ascii="Arial" w:hAnsi="Arial" w:cs="Arial"/>
          <w:color w:val="FF0000"/>
          <w:sz w:val="24"/>
          <w:szCs w:val="24"/>
        </w:rPr>
      </w:pPr>
      <w:r w:rsidRPr="000C48BC">
        <w:rPr>
          <w:rFonts w:ascii="Arial" w:hAnsi="Arial" w:cs="Arial"/>
          <w:color w:val="FF0000"/>
          <w:sz w:val="24"/>
          <w:szCs w:val="24"/>
        </w:rPr>
        <w:t xml:space="preserve">Para probar </w:t>
      </w:r>
      <w:r w:rsidR="00D63C8D" w:rsidRPr="000C48BC">
        <w:rPr>
          <w:rFonts w:ascii="Arial" w:hAnsi="Arial" w:cs="Arial"/>
          <w:color w:val="FF0000"/>
          <w:sz w:val="24"/>
          <w:szCs w:val="24"/>
        </w:rPr>
        <w:t>la hipotesis plan</w:t>
      </w:r>
      <w:r w:rsidR="00325CB4">
        <w:rPr>
          <w:rFonts w:ascii="Arial" w:hAnsi="Arial" w:cs="Arial"/>
          <w:color w:val="FF0000"/>
          <w:sz w:val="24"/>
          <w:szCs w:val="24"/>
        </w:rPr>
        <w:t>teada anteriormente se utilizará</w:t>
      </w:r>
      <w:r w:rsidR="00D63C8D" w:rsidRPr="000C48BC">
        <w:rPr>
          <w:rFonts w:ascii="Arial" w:hAnsi="Arial" w:cs="Arial"/>
          <w:color w:val="FF0000"/>
          <w:sz w:val="24"/>
          <w:szCs w:val="24"/>
        </w:rPr>
        <w:t>n datos publicados por l</w:t>
      </w:r>
      <w:r w:rsidR="00D63C8D" w:rsidRPr="000C48BC">
        <w:rPr>
          <w:rFonts w:ascii="Arial" w:hAnsi="Arial" w:cs="Arial"/>
          <w:color w:val="FF0000"/>
          <w:sz w:val="24"/>
          <w:szCs w:val="24"/>
        </w:rPr>
        <w:t>a Oficina Europea de Estadística, más conocida como Eurostat, que produce datos sobre la Unión Europea y promueve la armonización de los métodos estadísticos de los estados miembros</w:t>
      </w:r>
      <w:r w:rsidR="000C48BC" w:rsidRPr="000C48BC">
        <w:rPr>
          <w:rFonts w:ascii="Arial" w:hAnsi="Arial" w:cs="Arial"/>
          <w:color w:val="FF0000"/>
          <w:sz w:val="24"/>
          <w:szCs w:val="24"/>
        </w:rPr>
        <w:t>.</w:t>
      </w:r>
    </w:p>
    <w:p w:rsidR="00620689" w:rsidRDefault="00620689" w:rsidP="0078094F">
      <w:pPr>
        <w:pStyle w:val="Ttulo1"/>
        <w:spacing w:line="360" w:lineRule="auto"/>
        <w:jc w:val="both"/>
        <w:rPr>
          <w:rFonts w:ascii="Arial" w:hAnsi="Arial" w:cs="Arial"/>
          <w:sz w:val="24"/>
          <w:szCs w:val="24"/>
        </w:rPr>
      </w:pPr>
      <w:bookmarkStart w:id="5" w:name="_Toc33132487"/>
      <w:r w:rsidRPr="0019421B">
        <w:rPr>
          <w:rFonts w:ascii="Arial" w:hAnsi="Arial" w:cs="Arial"/>
          <w:sz w:val="24"/>
          <w:szCs w:val="24"/>
        </w:rPr>
        <w:t>5. ÍDICE POR CAPÍTULOS Y TEMAS DEL TRABAJO</w:t>
      </w:r>
      <w:bookmarkEnd w:id="5"/>
    </w:p>
    <w:p w:rsidR="00640B3C" w:rsidRPr="0078094F" w:rsidRDefault="0082018B" w:rsidP="0078094F">
      <w:pPr>
        <w:jc w:val="both"/>
        <w:rPr>
          <w:rFonts w:ascii="Arial" w:hAnsi="Arial" w:cs="Arial"/>
          <w:b/>
          <w:i/>
          <w:sz w:val="24"/>
          <w:szCs w:val="24"/>
        </w:rPr>
      </w:pPr>
      <w:r w:rsidRPr="0078094F">
        <w:rPr>
          <w:rFonts w:ascii="Arial" w:hAnsi="Arial" w:cs="Arial"/>
          <w:b/>
          <w:i/>
          <w:sz w:val="24"/>
          <w:szCs w:val="24"/>
        </w:rPr>
        <w:t>Introducción</w:t>
      </w:r>
    </w:p>
    <w:p w:rsidR="0082018B" w:rsidRPr="00E93105" w:rsidRDefault="0082018B" w:rsidP="0078094F">
      <w:pPr>
        <w:pStyle w:val="Prrafodelista"/>
        <w:numPr>
          <w:ilvl w:val="0"/>
          <w:numId w:val="5"/>
        </w:numPr>
        <w:jc w:val="both"/>
        <w:rPr>
          <w:rFonts w:ascii="Arial" w:hAnsi="Arial" w:cs="Arial"/>
          <w:sz w:val="24"/>
          <w:szCs w:val="24"/>
        </w:rPr>
      </w:pPr>
      <w:r w:rsidRPr="00E93105">
        <w:rPr>
          <w:rFonts w:ascii="Arial" w:hAnsi="Arial" w:cs="Arial"/>
          <w:sz w:val="24"/>
          <w:szCs w:val="24"/>
        </w:rPr>
        <w:t>Antecedentes y relevancia del tema</w:t>
      </w:r>
    </w:p>
    <w:p w:rsidR="0082018B" w:rsidRPr="00E93105" w:rsidRDefault="0082018B" w:rsidP="0078094F">
      <w:pPr>
        <w:pStyle w:val="Prrafodelista"/>
        <w:numPr>
          <w:ilvl w:val="0"/>
          <w:numId w:val="5"/>
        </w:numPr>
        <w:jc w:val="both"/>
        <w:rPr>
          <w:rFonts w:ascii="Arial" w:hAnsi="Arial" w:cs="Arial"/>
          <w:sz w:val="24"/>
          <w:szCs w:val="24"/>
        </w:rPr>
      </w:pPr>
      <w:r w:rsidRPr="00E93105">
        <w:rPr>
          <w:rFonts w:ascii="Arial" w:hAnsi="Arial" w:cs="Arial"/>
          <w:sz w:val="24"/>
          <w:szCs w:val="24"/>
        </w:rPr>
        <w:t>Presentación del trabajo, objetivos, estructura y métodos cientificos utilizados</w:t>
      </w:r>
    </w:p>
    <w:p w:rsidR="001A1B77" w:rsidRPr="0078094F" w:rsidRDefault="001A1B77" w:rsidP="0078094F">
      <w:pPr>
        <w:spacing w:line="360" w:lineRule="auto"/>
        <w:jc w:val="both"/>
        <w:rPr>
          <w:rFonts w:ascii="Arial" w:hAnsi="Arial" w:cs="Arial"/>
          <w:b/>
          <w:i/>
          <w:sz w:val="24"/>
        </w:rPr>
      </w:pPr>
      <w:r w:rsidRPr="0078094F">
        <w:rPr>
          <w:rFonts w:ascii="Arial" w:hAnsi="Arial" w:cs="Arial"/>
          <w:b/>
          <w:i/>
          <w:sz w:val="24"/>
        </w:rPr>
        <w:t>Capítulo 1: Marco teórico conceptual sobre el comercio internacional de residuos.</w:t>
      </w:r>
    </w:p>
    <w:p w:rsidR="001A1B77" w:rsidRPr="0078094F" w:rsidRDefault="001A1B77" w:rsidP="0078094F">
      <w:pPr>
        <w:spacing w:line="276" w:lineRule="auto"/>
        <w:jc w:val="both"/>
        <w:rPr>
          <w:rFonts w:ascii="Arial" w:hAnsi="Arial" w:cs="Arial"/>
          <w:sz w:val="24"/>
        </w:rPr>
      </w:pPr>
      <w:r w:rsidRPr="0078094F">
        <w:rPr>
          <w:rFonts w:ascii="Arial" w:hAnsi="Arial" w:cs="Arial"/>
          <w:sz w:val="24"/>
        </w:rPr>
        <w:t>1.1: Importancia e impacto económico y ambiental del proceso de reciclaje de residuos. Principales conceptos asociados.</w:t>
      </w:r>
    </w:p>
    <w:p w:rsidR="001A1B77" w:rsidRPr="0078094F" w:rsidRDefault="001A1B77" w:rsidP="0078094F">
      <w:pPr>
        <w:spacing w:line="276" w:lineRule="auto"/>
        <w:jc w:val="both"/>
        <w:rPr>
          <w:rFonts w:ascii="Arial" w:hAnsi="Arial" w:cs="Arial"/>
          <w:sz w:val="24"/>
        </w:rPr>
      </w:pPr>
      <w:r w:rsidRPr="0078094F">
        <w:rPr>
          <w:rFonts w:ascii="Arial" w:hAnsi="Arial" w:cs="Arial"/>
          <w:sz w:val="24"/>
        </w:rPr>
        <w:t>1.2: Evolución de las tendencias asociadas al traslado transfonterizo de residuos.</w:t>
      </w:r>
    </w:p>
    <w:p w:rsidR="001A1B77" w:rsidRPr="0078094F" w:rsidRDefault="001A1B77" w:rsidP="0078094F">
      <w:pPr>
        <w:spacing w:line="240" w:lineRule="auto"/>
        <w:jc w:val="both"/>
        <w:rPr>
          <w:rFonts w:ascii="Arial" w:hAnsi="Arial" w:cs="Arial"/>
          <w:sz w:val="24"/>
        </w:rPr>
      </w:pPr>
      <w:r w:rsidRPr="0078094F">
        <w:rPr>
          <w:rFonts w:ascii="Arial" w:hAnsi="Arial" w:cs="Arial"/>
          <w:sz w:val="24"/>
        </w:rPr>
        <w:t>1.3: Aspectos generales sobre el Mercado internacional de Residuos.</w:t>
      </w:r>
    </w:p>
    <w:p w:rsidR="000A2A7B" w:rsidRPr="0078094F" w:rsidRDefault="000A2A7B" w:rsidP="0078094F">
      <w:pPr>
        <w:spacing w:line="240" w:lineRule="auto"/>
        <w:jc w:val="both"/>
        <w:rPr>
          <w:rFonts w:ascii="Arial" w:hAnsi="Arial" w:cs="Arial"/>
          <w:sz w:val="24"/>
        </w:rPr>
      </w:pPr>
      <w:r w:rsidRPr="0078094F">
        <w:rPr>
          <w:rFonts w:ascii="Arial" w:hAnsi="Arial" w:cs="Arial"/>
          <w:sz w:val="24"/>
        </w:rPr>
        <w:t>1.3.1: Principales importadores y exportadores</w:t>
      </w:r>
    </w:p>
    <w:p w:rsidR="000A2A7B" w:rsidRPr="0078094F" w:rsidRDefault="0078094F" w:rsidP="0078094F">
      <w:pPr>
        <w:spacing w:line="240" w:lineRule="auto"/>
        <w:jc w:val="both"/>
        <w:rPr>
          <w:rFonts w:ascii="Arial" w:hAnsi="Arial" w:cs="Arial"/>
          <w:sz w:val="24"/>
        </w:rPr>
      </w:pPr>
      <w:r>
        <w:rPr>
          <w:rFonts w:ascii="Arial" w:hAnsi="Arial" w:cs="Arial"/>
          <w:sz w:val="24"/>
        </w:rPr>
        <w:t>1.3.2: Volú</w:t>
      </w:r>
      <w:r w:rsidR="000A2A7B" w:rsidRPr="0078094F">
        <w:rPr>
          <w:rFonts w:ascii="Arial" w:hAnsi="Arial" w:cs="Arial"/>
          <w:sz w:val="24"/>
        </w:rPr>
        <w:t>menes de comercio</w:t>
      </w:r>
    </w:p>
    <w:p w:rsidR="000A2A7B" w:rsidRPr="0078094F" w:rsidRDefault="000A2A7B" w:rsidP="0078094F">
      <w:pPr>
        <w:spacing w:line="360" w:lineRule="auto"/>
        <w:jc w:val="both"/>
        <w:rPr>
          <w:rFonts w:ascii="Arial" w:hAnsi="Arial" w:cs="Arial"/>
          <w:sz w:val="24"/>
        </w:rPr>
      </w:pPr>
      <w:r w:rsidRPr="0078094F">
        <w:rPr>
          <w:rFonts w:ascii="Arial" w:hAnsi="Arial" w:cs="Arial"/>
          <w:sz w:val="24"/>
        </w:rPr>
        <w:t>1.3.3: Oportunidades y Amenzas del crecimiento de este mercado.</w:t>
      </w:r>
    </w:p>
    <w:p w:rsidR="00FE696B" w:rsidRPr="0078094F" w:rsidRDefault="00FE696B" w:rsidP="0078094F">
      <w:pPr>
        <w:spacing w:line="276" w:lineRule="auto"/>
        <w:jc w:val="both"/>
        <w:rPr>
          <w:rFonts w:ascii="Arial" w:hAnsi="Arial" w:cs="Arial"/>
          <w:b/>
          <w:i/>
          <w:sz w:val="24"/>
        </w:rPr>
      </w:pPr>
      <w:r w:rsidRPr="0078094F">
        <w:rPr>
          <w:rFonts w:ascii="Arial" w:hAnsi="Arial" w:cs="Arial"/>
          <w:b/>
          <w:i/>
          <w:sz w:val="24"/>
        </w:rPr>
        <w:t>Capítulo 2: Dinámica de funcionamiento del comercio internacional de residuos.</w:t>
      </w:r>
    </w:p>
    <w:p w:rsidR="00FE696B" w:rsidRPr="0078094F" w:rsidRDefault="00FE696B" w:rsidP="0078094F">
      <w:pPr>
        <w:spacing w:line="240" w:lineRule="auto"/>
        <w:jc w:val="both"/>
        <w:rPr>
          <w:rFonts w:ascii="Arial" w:hAnsi="Arial" w:cs="Arial"/>
          <w:sz w:val="24"/>
        </w:rPr>
      </w:pPr>
      <w:r w:rsidRPr="0078094F">
        <w:rPr>
          <w:rFonts w:ascii="Arial" w:hAnsi="Arial" w:cs="Arial"/>
          <w:sz w:val="24"/>
        </w:rPr>
        <w:t>2.1: Marco Legal existente para el comercio internacional de residuos.</w:t>
      </w:r>
    </w:p>
    <w:p w:rsidR="00FE696B" w:rsidRPr="0078094F" w:rsidRDefault="00FE696B" w:rsidP="0078094F">
      <w:pPr>
        <w:spacing w:line="240" w:lineRule="auto"/>
        <w:jc w:val="both"/>
        <w:rPr>
          <w:rFonts w:ascii="Arial" w:hAnsi="Arial" w:cs="Arial"/>
          <w:sz w:val="24"/>
        </w:rPr>
      </w:pPr>
      <w:r w:rsidRPr="0078094F">
        <w:rPr>
          <w:rFonts w:ascii="Arial" w:hAnsi="Arial" w:cs="Arial"/>
          <w:sz w:val="24"/>
        </w:rPr>
        <w:t>2.1.1: El Convenio de Basilea</w:t>
      </w:r>
    </w:p>
    <w:p w:rsidR="00FE696B" w:rsidRPr="0078094F" w:rsidRDefault="00FE696B" w:rsidP="0078094F">
      <w:pPr>
        <w:spacing w:line="240" w:lineRule="auto"/>
        <w:jc w:val="both"/>
        <w:rPr>
          <w:rFonts w:ascii="Arial" w:hAnsi="Arial" w:cs="Arial"/>
          <w:sz w:val="24"/>
        </w:rPr>
      </w:pPr>
      <w:r w:rsidRPr="0078094F">
        <w:rPr>
          <w:rFonts w:ascii="Arial" w:hAnsi="Arial" w:cs="Arial"/>
          <w:sz w:val="24"/>
        </w:rPr>
        <w:t>2.1.2: Normativa europea referente al traslado transfronterizo de residuos.</w:t>
      </w:r>
    </w:p>
    <w:p w:rsidR="00FE696B" w:rsidRPr="0078094F" w:rsidRDefault="00FE696B" w:rsidP="0078094F">
      <w:pPr>
        <w:spacing w:line="276" w:lineRule="auto"/>
        <w:jc w:val="both"/>
        <w:rPr>
          <w:rFonts w:ascii="Arial" w:hAnsi="Arial" w:cs="Arial"/>
          <w:sz w:val="24"/>
        </w:rPr>
      </w:pPr>
      <w:r w:rsidRPr="0078094F">
        <w:rPr>
          <w:rFonts w:ascii="Arial" w:hAnsi="Arial" w:cs="Arial"/>
          <w:sz w:val="24"/>
        </w:rPr>
        <w:t>2.1.3: Papel de los gobiernos en el mercado de residuos.</w:t>
      </w:r>
    </w:p>
    <w:p w:rsidR="00FE696B" w:rsidRPr="0078094F" w:rsidRDefault="00FE696B" w:rsidP="0078094F">
      <w:pPr>
        <w:spacing w:line="240" w:lineRule="auto"/>
        <w:jc w:val="both"/>
        <w:rPr>
          <w:rFonts w:ascii="Arial" w:hAnsi="Arial" w:cs="Arial"/>
          <w:sz w:val="24"/>
        </w:rPr>
      </w:pPr>
      <w:r w:rsidRPr="0078094F">
        <w:rPr>
          <w:rFonts w:ascii="Arial" w:hAnsi="Arial" w:cs="Arial"/>
          <w:sz w:val="24"/>
        </w:rPr>
        <w:t>2.2: El mercado español de Residuos.</w:t>
      </w:r>
      <w:r w:rsidR="000A2A7B" w:rsidRPr="0078094F">
        <w:rPr>
          <w:rFonts w:ascii="Arial" w:hAnsi="Arial" w:cs="Arial"/>
          <w:sz w:val="24"/>
        </w:rPr>
        <w:tab/>
      </w:r>
    </w:p>
    <w:p w:rsidR="00FE696B" w:rsidRPr="0078094F" w:rsidRDefault="002642DC" w:rsidP="0078094F">
      <w:pPr>
        <w:spacing w:line="240" w:lineRule="auto"/>
        <w:jc w:val="both"/>
        <w:rPr>
          <w:rFonts w:ascii="Arial" w:hAnsi="Arial" w:cs="Arial"/>
          <w:sz w:val="24"/>
        </w:rPr>
      </w:pPr>
      <w:r w:rsidRPr="0078094F">
        <w:rPr>
          <w:rFonts w:ascii="Arial" w:hAnsi="Arial" w:cs="Arial"/>
          <w:sz w:val="24"/>
        </w:rPr>
        <w:t xml:space="preserve">2.2.1 </w:t>
      </w:r>
      <w:r w:rsidR="00FE696B" w:rsidRPr="0078094F">
        <w:rPr>
          <w:rFonts w:ascii="Arial" w:hAnsi="Arial" w:cs="Arial"/>
          <w:sz w:val="24"/>
        </w:rPr>
        <w:t xml:space="preserve">: </w:t>
      </w:r>
      <w:r w:rsidRPr="0078094F">
        <w:rPr>
          <w:rFonts w:ascii="Arial" w:hAnsi="Arial" w:cs="Arial"/>
          <w:sz w:val="24"/>
        </w:rPr>
        <w:t>Caracterización</w:t>
      </w:r>
      <w:r w:rsidR="00FE696B" w:rsidRPr="0078094F">
        <w:rPr>
          <w:rFonts w:ascii="Arial" w:hAnsi="Arial" w:cs="Arial"/>
          <w:sz w:val="24"/>
        </w:rPr>
        <w:t xml:space="preserve"> de las empresas españolas </w:t>
      </w:r>
      <w:r w:rsidRPr="0078094F">
        <w:rPr>
          <w:rFonts w:ascii="Arial" w:hAnsi="Arial" w:cs="Arial"/>
          <w:sz w:val="24"/>
        </w:rPr>
        <w:t>importadoras de residuos.</w:t>
      </w:r>
    </w:p>
    <w:p w:rsidR="002642DC" w:rsidRPr="0078094F" w:rsidRDefault="002642DC" w:rsidP="0078094F">
      <w:pPr>
        <w:spacing w:line="240" w:lineRule="auto"/>
        <w:jc w:val="both"/>
        <w:rPr>
          <w:rFonts w:ascii="Arial" w:hAnsi="Arial" w:cs="Arial"/>
          <w:sz w:val="24"/>
        </w:rPr>
      </w:pPr>
      <w:r w:rsidRPr="0078094F">
        <w:rPr>
          <w:rFonts w:ascii="Arial" w:hAnsi="Arial" w:cs="Arial"/>
          <w:sz w:val="24"/>
        </w:rPr>
        <w:lastRenderedPageBreak/>
        <w:t>2.2.2: Principales clientes y proveedores.</w:t>
      </w:r>
    </w:p>
    <w:p w:rsidR="002642DC" w:rsidRPr="0078094F" w:rsidRDefault="002642DC" w:rsidP="0078094F">
      <w:pPr>
        <w:spacing w:line="276" w:lineRule="auto"/>
        <w:jc w:val="both"/>
        <w:rPr>
          <w:rFonts w:ascii="Arial" w:hAnsi="Arial" w:cs="Arial"/>
          <w:sz w:val="24"/>
        </w:rPr>
      </w:pPr>
      <w:r w:rsidRPr="0078094F">
        <w:rPr>
          <w:rFonts w:ascii="Arial" w:hAnsi="Arial" w:cs="Arial"/>
          <w:sz w:val="24"/>
        </w:rPr>
        <w:t>2.2.3: Políticas comerciales implementadas y su impacto sobre la economía española</w:t>
      </w:r>
    </w:p>
    <w:p w:rsidR="0043181C" w:rsidRDefault="0043181C">
      <w:pPr>
        <w:rPr>
          <w:rFonts w:ascii="Arial" w:hAnsi="Arial" w:cs="Arial"/>
          <w:b/>
          <w:i/>
          <w:sz w:val="24"/>
        </w:rPr>
      </w:pPr>
    </w:p>
    <w:p w:rsidR="002642DC" w:rsidRPr="0078094F" w:rsidRDefault="002642DC" w:rsidP="0078094F">
      <w:pPr>
        <w:spacing w:line="276" w:lineRule="auto"/>
        <w:jc w:val="both"/>
        <w:rPr>
          <w:rFonts w:ascii="Arial" w:hAnsi="Arial" w:cs="Arial"/>
          <w:b/>
          <w:i/>
          <w:sz w:val="24"/>
        </w:rPr>
      </w:pPr>
      <w:r w:rsidRPr="0078094F">
        <w:rPr>
          <w:rFonts w:ascii="Arial" w:hAnsi="Arial" w:cs="Arial"/>
          <w:b/>
          <w:i/>
          <w:sz w:val="24"/>
        </w:rPr>
        <w:t>Capítulo 3:</w:t>
      </w:r>
      <w:r w:rsidR="000A2A7B" w:rsidRPr="0078094F">
        <w:rPr>
          <w:rFonts w:ascii="Arial" w:hAnsi="Arial" w:cs="Arial"/>
          <w:b/>
          <w:i/>
          <w:sz w:val="24"/>
        </w:rPr>
        <w:t xml:space="preserve"> Evaluación de la sostenibilidad económica y medioambiental del proceso de importación de residuos en España.</w:t>
      </w:r>
    </w:p>
    <w:p w:rsidR="000A2A7B" w:rsidRPr="0078094F" w:rsidRDefault="000A2A7B" w:rsidP="0078094F">
      <w:pPr>
        <w:spacing w:line="276" w:lineRule="auto"/>
        <w:jc w:val="both"/>
        <w:rPr>
          <w:rFonts w:ascii="Arial" w:hAnsi="Arial" w:cs="Arial"/>
          <w:sz w:val="24"/>
        </w:rPr>
      </w:pPr>
      <w:r w:rsidRPr="0078094F">
        <w:rPr>
          <w:rFonts w:ascii="Arial" w:hAnsi="Arial" w:cs="Arial"/>
          <w:sz w:val="24"/>
        </w:rPr>
        <w:t>3.1: La importación de residuos y su incorporación a los procesos productivos.</w:t>
      </w:r>
    </w:p>
    <w:p w:rsidR="002642DC" w:rsidRPr="0078094F" w:rsidRDefault="000A2A7B" w:rsidP="0078094F">
      <w:pPr>
        <w:spacing w:line="276" w:lineRule="auto"/>
        <w:jc w:val="both"/>
        <w:rPr>
          <w:rFonts w:ascii="Arial" w:hAnsi="Arial" w:cs="Arial"/>
          <w:sz w:val="24"/>
        </w:rPr>
      </w:pPr>
      <w:r w:rsidRPr="0078094F">
        <w:rPr>
          <w:rFonts w:ascii="Arial" w:hAnsi="Arial" w:cs="Arial"/>
          <w:sz w:val="24"/>
        </w:rPr>
        <w:t>3.2: Analisis de experiencias exitosas en España.</w:t>
      </w:r>
    </w:p>
    <w:p w:rsidR="000A2A7B" w:rsidRDefault="000A2A7B" w:rsidP="0078094F">
      <w:pPr>
        <w:spacing w:line="276" w:lineRule="auto"/>
        <w:jc w:val="both"/>
        <w:rPr>
          <w:rFonts w:ascii="Arial" w:hAnsi="Arial" w:cs="Arial"/>
          <w:sz w:val="24"/>
        </w:rPr>
      </w:pPr>
      <w:r w:rsidRPr="0078094F">
        <w:rPr>
          <w:rFonts w:ascii="Arial" w:hAnsi="Arial" w:cs="Arial"/>
          <w:sz w:val="24"/>
        </w:rPr>
        <w:t xml:space="preserve">3.3: </w:t>
      </w:r>
      <w:r w:rsidR="0078094F" w:rsidRPr="0078094F">
        <w:rPr>
          <w:rFonts w:ascii="Arial" w:hAnsi="Arial" w:cs="Arial"/>
          <w:sz w:val="24"/>
        </w:rPr>
        <w:t>Propuesta de herramientas que permitan cuantificar la sostenibilidad económica y ambiental dela actividad de importacion de residuos en España.</w:t>
      </w:r>
    </w:p>
    <w:p w:rsidR="0078094F" w:rsidRPr="0078094F" w:rsidRDefault="0078094F" w:rsidP="0078094F">
      <w:pPr>
        <w:spacing w:line="360" w:lineRule="auto"/>
        <w:rPr>
          <w:rFonts w:ascii="Arial" w:hAnsi="Arial" w:cs="Arial"/>
          <w:b/>
          <w:i/>
          <w:sz w:val="24"/>
        </w:rPr>
      </w:pPr>
      <w:r w:rsidRPr="0078094F">
        <w:rPr>
          <w:rFonts w:ascii="Arial" w:hAnsi="Arial" w:cs="Arial"/>
          <w:b/>
          <w:i/>
          <w:sz w:val="24"/>
        </w:rPr>
        <w:t>Conclusiones</w:t>
      </w:r>
    </w:p>
    <w:p w:rsidR="0078094F" w:rsidRPr="0078094F" w:rsidRDefault="0078094F" w:rsidP="0078094F">
      <w:pPr>
        <w:spacing w:line="360" w:lineRule="auto"/>
        <w:rPr>
          <w:rFonts w:ascii="Arial" w:hAnsi="Arial" w:cs="Arial"/>
          <w:b/>
          <w:i/>
          <w:sz w:val="24"/>
        </w:rPr>
      </w:pPr>
      <w:r w:rsidRPr="0078094F">
        <w:rPr>
          <w:rFonts w:ascii="Arial" w:hAnsi="Arial" w:cs="Arial"/>
          <w:b/>
          <w:i/>
          <w:sz w:val="24"/>
        </w:rPr>
        <w:t>Recomendaciones</w:t>
      </w:r>
    </w:p>
    <w:p w:rsidR="0078094F" w:rsidRPr="0078094F" w:rsidRDefault="0078094F" w:rsidP="0078094F">
      <w:pPr>
        <w:spacing w:line="360" w:lineRule="auto"/>
        <w:rPr>
          <w:rFonts w:ascii="Arial" w:hAnsi="Arial" w:cs="Arial"/>
          <w:b/>
          <w:i/>
          <w:sz w:val="24"/>
        </w:rPr>
      </w:pPr>
      <w:r w:rsidRPr="0078094F">
        <w:rPr>
          <w:rFonts w:ascii="Arial" w:hAnsi="Arial" w:cs="Arial"/>
          <w:b/>
          <w:i/>
          <w:sz w:val="24"/>
        </w:rPr>
        <w:t>Bibliografía</w:t>
      </w:r>
    </w:p>
    <w:p w:rsidR="0078094F" w:rsidRPr="0078094F" w:rsidRDefault="0078094F" w:rsidP="0078094F">
      <w:pPr>
        <w:spacing w:line="360" w:lineRule="auto"/>
        <w:rPr>
          <w:rFonts w:ascii="Arial" w:hAnsi="Arial" w:cs="Arial"/>
          <w:b/>
          <w:i/>
          <w:sz w:val="24"/>
        </w:rPr>
      </w:pPr>
      <w:r w:rsidRPr="0078094F">
        <w:rPr>
          <w:rFonts w:ascii="Arial" w:hAnsi="Arial" w:cs="Arial"/>
          <w:b/>
          <w:i/>
          <w:sz w:val="24"/>
        </w:rPr>
        <w:t>Anexos</w:t>
      </w:r>
    </w:p>
    <w:p w:rsidR="0088254B" w:rsidRDefault="00620689" w:rsidP="0078094F">
      <w:pPr>
        <w:pStyle w:val="Ttulo1"/>
        <w:spacing w:line="360" w:lineRule="auto"/>
        <w:jc w:val="both"/>
        <w:rPr>
          <w:rFonts w:ascii="Arial" w:hAnsi="Arial" w:cs="Arial"/>
          <w:sz w:val="24"/>
          <w:szCs w:val="24"/>
        </w:rPr>
      </w:pPr>
      <w:bookmarkStart w:id="6" w:name="_Toc33132488"/>
      <w:r w:rsidRPr="0019421B">
        <w:rPr>
          <w:rFonts w:ascii="Arial" w:hAnsi="Arial" w:cs="Arial"/>
          <w:sz w:val="24"/>
          <w:szCs w:val="24"/>
        </w:rPr>
        <w:t>6. BIBLIOGRAFÍA A CONSULTAR</w:t>
      </w:r>
      <w:bookmarkEnd w:id="6"/>
    </w:p>
    <w:sdt>
      <w:sdtPr>
        <w:id w:val="-1940900982"/>
        <w:docPartObj>
          <w:docPartGallery w:val="Bibliographies"/>
          <w:docPartUnique/>
        </w:docPartObj>
      </w:sdtPr>
      <w:sdtContent>
        <w:sdt>
          <w:sdtPr>
            <w:id w:val="111145805"/>
            <w:bibliography/>
          </w:sdtPr>
          <w:sdtContent>
            <w:p w:rsidR="006D6333" w:rsidRPr="006D6333" w:rsidRDefault="001506D7"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fldChar w:fldCharType="begin"/>
              </w:r>
              <w:r w:rsidRPr="006D6333">
                <w:rPr>
                  <w:rFonts w:ascii="Arial" w:hAnsi="Arial" w:cs="Arial"/>
                  <w:sz w:val="24"/>
                  <w:szCs w:val="24"/>
                </w:rPr>
                <w:instrText>BIBLIOGRAPHY</w:instrText>
              </w:r>
              <w:r w:rsidRPr="006D6333">
                <w:rPr>
                  <w:rFonts w:ascii="Arial" w:hAnsi="Arial" w:cs="Arial"/>
                  <w:sz w:val="24"/>
                  <w:szCs w:val="24"/>
                </w:rPr>
                <w:fldChar w:fldCharType="separate"/>
              </w:r>
              <w:r w:rsidR="006D6333" w:rsidRPr="006D6333">
                <w:rPr>
                  <w:rFonts w:ascii="Arial" w:hAnsi="Arial" w:cs="Arial"/>
                  <w:sz w:val="24"/>
                  <w:szCs w:val="24"/>
                </w:rPr>
                <w:t xml:space="preserve">ASEGRE. (Septiembre de 2012). La importación de residuos en España. </w:t>
              </w:r>
              <w:r w:rsidR="006D6333" w:rsidRPr="006D6333">
                <w:rPr>
                  <w:rFonts w:ascii="Arial" w:hAnsi="Arial" w:cs="Arial"/>
                  <w:i/>
                  <w:iCs/>
                  <w:sz w:val="24"/>
                  <w:szCs w:val="24"/>
                </w:rPr>
                <w:t>La importación de residuos en España</w:t>
              </w:r>
              <w:r w:rsidR="006D6333" w:rsidRPr="006D6333">
                <w:rPr>
                  <w:rFonts w:ascii="Arial" w:hAnsi="Arial" w:cs="Arial"/>
                  <w:sz w:val="24"/>
                  <w:szCs w:val="24"/>
                </w:rPr>
                <w:t>. España. Obtenido de https://asegre.com/la-importacion-de-residuos-en-espana/</w:t>
              </w:r>
            </w:p>
            <w:p w:rsidR="006D6333" w:rsidRPr="00325CB4" w:rsidRDefault="006D6333" w:rsidP="00325CB4">
              <w:pPr>
                <w:pStyle w:val="Bibliografa"/>
                <w:spacing w:line="360" w:lineRule="auto"/>
                <w:ind w:left="720" w:hanging="720"/>
                <w:jc w:val="both"/>
                <w:rPr>
                  <w:rFonts w:ascii="Arial" w:hAnsi="Arial" w:cs="Arial"/>
                  <w:color w:val="FF0000"/>
                  <w:sz w:val="24"/>
                  <w:szCs w:val="24"/>
                </w:rPr>
              </w:pPr>
              <w:r w:rsidRPr="00325CB4">
                <w:rPr>
                  <w:rFonts w:ascii="Arial" w:hAnsi="Arial" w:cs="Arial"/>
                  <w:color w:val="FF0000"/>
                  <w:sz w:val="24"/>
                  <w:szCs w:val="24"/>
                </w:rPr>
                <w:t>Comisión Europea. Dirección General de Medio Ambiente. (s.f.). La UE apuesta por la gestión de residuos. Luxemburgo: Comunidades Europeas, 2000.</w:t>
              </w:r>
            </w:p>
            <w:p w:rsidR="006D6333" w:rsidRPr="006D6333" w:rsidRDefault="006D6333"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t xml:space="preserve">EUROPAPRESS. (Marzo de 2018). </w:t>
              </w:r>
              <w:r w:rsidRPr="006D6333">
                <w:rPr>
                  <w:rFonts w:ascii="Arial" w:hAnsi="Arial" w:cs="Arial"/>
                  <w:i/>
                  <w:iCs/>
                  <w:sz w:val="24"/>
                  <w:szCs w:val="24"/>
                </w:rPr>
                <w:t>El Gobierno confía en que las recicladoras españolas gestionen parte de los residuos que se exportaban a China</w:t>
              </w:r>
              <w:r w:rsidRPr="006D6333">
                <w:rPr>
                  <w:rFonts w:ascii="Arial" w:hAnsi="Arial" w:cs="Arial"/>
                  <w:sz w:val="24"/>
                  <w:szCs w:val="24"/>
                </w:rPr>
                <w:t>. Madrid, España. Obtenido de https://www.europapress.es/sociedad/medio-ambiente-00647/noticia-gobierno-confia-recicladoras-espanolas-gestionen-parte-residuos-exportaban-china-20180328171345.html</w:t>
              </w:r>
            </w:p>
            <w:p w:rsidR="006D6333" w:rsidRPr="006D6333" w:rsidRDefault="006D6333"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t>EURSTAT. (2017). Estadísticas sobre residuos. Unión Europea. Obtenido de https://ec.europa.eu/eurostat/statistics-explained/index.php?title=Waste_statistics/es</w:t>
              </w:r>
            </w:p>
            <w:p w:rsidR="006D6333" w:rsidRPr="006D6333" w:rsidRDefault="006D6333"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lastRenderedPageBreak/>
                <w:t>MINISTERIO PARA LA TRANSICIÓN ECOLÓCICA. (s.f.). Guía Nº2 de aplicación de reglamento 1013/2006 del Parlamento y del Consejo, para importaciones hacia la UE desde terceros países, de residuos con destino a la valorización. Madrid, España. Obtenido de https://www.miteco.gob.es/es/calidad-y-evaluacion-ambiental/temas/prevencion-y-gestion-residuos/traslados/Guia2.aspx</w:t>
              </w:r>
            </w:p>
            <w:p w:rsidR="006D6333" w:rsidRPr="006D6333" w:rsidRDefault="006D6333"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t>MINISTERIO PARA LA TRANSICIÓN ECOLÓGICA. (s.f.). Procedimiento para traslados internacionales de residuos. Madrid. Recuperado el Octubre de 2019, de https://www.miteco.gob.es/es/calidad-y-evaluacion-ambiental/temas/prevencion-y-gestion-residuos/traslados/Procedimiento_traslados_internacionales_residuos.aspx</w:t>
              </w:r>
            </w:p>
            <w:p w:rsidR="006D6333" w:rsidRPr="00325CB4" w:rsidRDefault="006D6333" w:rsidP="00325CB4">
              <w:pPr>
                <w:pStyle w:val="Bibliografa"/>
                <w:spacing w:line="360" w:lineRule="auto"/>
                <w:ind w:left="720" w:hanging="720"/>
                <w:jc w:val="both"/>
                <w:rPr>
                  <w:rFonts w:ascii="Arial" w:hAnsi="Arial" w:cs="Arial"/>
                  <w:color w:val="FF0000"/>
                  <w:sz w:val="24"/>
                  <w:szCs w:val="24"/>
                </w:rPr>
              </w:pPr>
              <w:r w:rsidRPr="00325CB4">
                <w:rPr>
                  <w:rFonts w:ascii="Arial" w:hAnsi="Arial" w:cs="Arial"/>
                  <w:color w:val="FF0000"/>
                  <w:sz w:val="24"/>
                  <w:szCs w:val="24"/>
                </w:rPr>
                <w:t>Parlamento Europeo. (14 de Junio de 2018). Directiva (UE) 2018/851 del Parlamento Europeo y del Consejo de 30 de mayo de 2018 por la que se modifica la Directiva 2008/98/CE sobre los residuos. Diario Oficial de la Unión Europea.</w:t>
              </w:r>
            </w:p>
            <w:p w:rsidR="006D6333" w:rsidRPr="006D6333" w:rsidRDefault="006D6333"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t xml:space="preserve">PNUMA. (22 de Marzo de 1989). </w:t>
              </w:r>
              <w:r w:rsidRPr="006D6333">
                <w:rPr>
                  <w:rFonts w:ascii="Arial" w:hAnsi="Arial" w:cs="Arial"/>
                  <w:i/>
                  <w:iCs/>
                  <w:sz w:val="24"/>
                  <w:szCs w:val="24"/>
                </w:rPr>
                <w:t>Convenio de Basilea sobre el control de los movimientos transfonterizos de los desechos peligrosos y su eliminación.</w:t>
              </w:r>
              <w:r w:rsidRPr="006D6333">
                <w:rPr>
                  <w:rFonts w:ascii="Arial" w:hAnsi="Arial" w:cs="Arial"/>
                  <w:sz w:val="24"/>
                  <w:szCs w:val="24"/>
                </w:rPr>
                <w:t xml:space="preserve"> Obtenido de http://www.basel.int/Portals/4/Basel%20Convention/docs/text/BaselConventionText-s.pdf</w:t>
              </w:r>
            </w:p>
            <w:p w:rsidR="006D6333" w:rsidRPr="006D6333" w:rsidRDefault="006D6333" w:rsidP="00325CB4">
              <w:pPr>
                <w:pStyle w:val="Bibliografa"/>
                <w:spacing w:line="360" w:lineRule="auto"/>
                <w:ind w:left="720" w:hanging="720"/>
                <w:jc w:val="both"/>
                <w:rPr>
                  <w:rFonts w:ascii="Arial" w:hAnsi="Arial" w:cs="Arial"/>
                  <w:sz w:val="24"/>
                  <w:szCs w:val="24"/>
                </w:rPr>
              </w:pPr>
              <w:r w:rsidRPr="006D6333">
                <w:rPr>
                  <w:rFonts w:ascii="Arial" w:hAnsi="Arial" w:cs="Arial"/>
                  <w:sz w:val="24"/>
                  <w:szCs w:val="24"/>
                </w:rPr>
                <w:t>SECRETARÍA DE ESTADO DE COMERCIO. (Abril de 2018). La prohibición de importaciones de residuos sólidos a China empieza a causar efectos. España. Obtenido de https://www.icex.es/icex/es/navegacion-principal/todos-nuestros-servicios/informacion-de-mercados/paises/navegacion-principal/noticias/NEW2018785048.html?idPais=CN</w:t>
              </w:r>
            </w:p>
            <w:p w:rsidR="006D6333" w:rsidRPr="00325CB4" w:rsidRDefault="006D6333" w:rsidP="00325CB4">
              <w:pPr>
                <w:pStyle w:val="Bibliografa"/>
                <w:spacing w:line="360" w:lineRule="auto"/>
                <w:ind w:left="720" w:hanging="720"/>
                <w:jc w:val="both"/>
                <w:rPr>
                  <w:rFonts w:ascii="Arial" w:hAnsi="Arial" w:cs="Arial"/>
                  <w:color w:val="FF0000"/>
                  <w:sz w:val="24"/>
                  <w:szCs w:val="24"/>
                </w:rPr>
              </w:pPr>
              <w:r w:rsidRPr="00325CB4">
                <w:rPr>
                  <w:rFonts w:ascii="Arial" w:hAnsi="Arial" w:cs="Arial"/>
                  <w:color w:val="FF0000"/>
                  <w:sz w:val="24"/>
                  <w:szCs w:val="24"/>
                </w:rPr>
                <w:t xml:space="preserve">Vázquez, V. (2014). Externalidades y Medioambiente. </w:t>
              </w:r>
              <w:r w:rsidRPr="00325CB4">
                <w:rPr>
                  <w:rFonts w:ascii="Arial" w:hAnsi="Arial" w:cs="Arial"/>
                  <w:i/>
                  <w:iCs/>
                  <w:color w:val="FF0000"/>
                  <w:sz w:val="24"/>
                  <w:szCs w:val="24"/>
                </w:rPr>
                <w:t>Revista Iberoamericana de Organización de Empresas y Marketing, 2</w:t>
              </w:r>
              <w:r w:rsidRPr="00325CB4">
                <w:rPr>
                  <w:rFonts w:ascii="Arial" w:hAnsi="Arial" w:cs="Arial"/>
                  <w:color w:val="FF0000"/>
                  <w:sz w:val="24"/>
                  <w:szCs w:val="24"/>
                </w:rPr>
                <w:t>, 1-15. Obtenido de https://coccosphere.es/publicaciones/externalidades-y-medioambiente/</w:t>
              </w:r>
            </w:p>
            <w:p w:rsidR="001506D7" w:rsidRDefault="001506D7" w:rsidP="00325CB4">
              <w:pPr>
                <w:spacing w:line="360" w:lineRule="auto"/>
                <w:jc w:val="both"/>
              </w:pPr>
              <w:r w:rsidRPr="006D6333">
                <w:rPr>
                  <w:rFonts w:ascii="Arial" w:hAnsi="Arial" w:cs="Arial"/>
                  <w:b/>
                  <w:bCs/>
                  <w:sz w:val="24"/>
                  <w:szCs w:val="24"/>
                </w:rPr>
                <w:fldChar w:fldCharType="end"/>
              </w:r>
            </w:p>
          </w:sdtContent>
        </w:sdt>
      </w:sdtContent>
    </w:sdt>
    <w:p w:rsidR="006D6333" w:rsidRDefault="006D6333" w:rsidP="006D6333">
      <w:pPr>
        <w:spacing w:before="240" w:line="360" w:lineRule="auto"/>
        <w:jc w:val="both"/>
      </w:pPr>
    </w:p>
    <w:p w:rsidR="000C48BC" w:rsidRPr="0088254B" w:rsidRDefault="000C48BC" w:rsidP="0078094F">
      <w:pPr>
        <w:jc w:val="both"/>
      </w:pPr>
    </w:p>
    <w:p w:rsidR="00620689" w:rsidRPr="0019421B" w:rsidRDefault="00620689" w:rsidP="0078094F">
      <w:pPr>
        <w:pStyle w:val="Ttulo1"/>
        <w:spacing w:line="360" w:lineRule="auto"/>
        <w:jc w:val="both"/>
        <w:rPr>
          <w:rFonts w:ascii="Arial" w:hAnsi="Arial" w:cs="Arial"/>
          <w:sz w:val="24"/>
          <w:szCs w:val="24"/>
        </w:rPr>
      </w:pPr>
      <w:bookmarkStart w:id="7" w:name="_Toc33132489"/>
      <w:r w:rsidRPr="0019421B">
        <w:rPr>
          <w:rFonts w:ascii="Arial" w:hAnsi="Arial" w:cs="Arial"/>
          <w:sz w:val="24"/>
          <w:szCs w:val="24"/>
        </w:rPr>
        <w:t>7. CRONOGRAMA DE LAS TAREAS A REALIZAR</w:t>
      </w:r>
      <w:bookmarkEnd w:id="7"/>
    </w:p>
    <w:p w:rsidR="00620689" w:rsidRPr="0019421B" w:rsidRDefault="0078094F" w:rsidP="0078094F">
      <w:pPr>
        <w:spacing w:before="240" w:line="360" w:lineRule="auto"/>
        <w:jc w:val="both"/>
        <w:rPr>
          <w:rFonts w:ascii="Arial" w:hAnsi="Arial" w:cs="Arial"/>
          <w:sz w:val="24"/>
          <w:szCs w:val="24"/>
        </w:rPr>
      </w:pPr>
      <w:r w:rsidRPr="0078094F">
        <w:rPr>
          <w:lang w:eastAsia="es-ES"/>
        </w:rPr>
        <w:drawing>
          <wp:inline distT="0" distB="0" distL="0" distR="0">
            <wp:extent cx="5400040" cy="342898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428985"/>
                    </a:xfrm>
                    <a:prstGeom prst="rect">
                      <a:avLst/>
                    </a:prstGeom>
                    <a:noFill/>
                    <a:ln>
                      <a:noFill/>
                    </a:ln>
                  </pic:spPr>
                </pic:pic>
              </a:graphicData>
            </a:graphic>
          </wp:inline>
        </w:drawing>
      </w:r>
    </w:p>
    <w:sectPr w:rsidR="00620689" w:rsidRPr="001942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211"/>
    <w:multiLevelType w:val="hybridMultilevel"/>
    <w:tmpl w:val="5F68906A"/>
    <w:lvl w:ilvl="0" w:tplc="B5DEB9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550ED8"/>
    <w:multiLevelType w:val="hybridMultilevel"/>
    <w:tmpl w:val="A11428CA"/>
    <w:lvl w:ilvl="0" w:tplc="824E4D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DC5ECA"/>
    <w:multiLevelType w:val="hybridMultilevel"/>
    <w:tmpl w:val="48B825A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AC5406"/>
    <w:multiLevelType w:val="hybridMultilevel"/>
    <w:tmpl w:val="88686D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D8665C"/>
    <w:multiLevelType w:val="hybridMultilevel"/>
    <w:tmpl w:val="42B22D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A6C0266"/>
    <w:multiLevelType w:val="hybridMultilevel"/>
    <w:tmpl w:val="501A74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E357DF2"/>
    <w:multiLevelType w:val="hybridMultilevel"/>
    <w:tmpl w:val="F82442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22"/>
    <w:rsid w:val="000A2A7B"/>
    <w:rsid w:val="000C48BC"/>
    <w:rsid w:val="000E31C9"/>
    <w:rsid w:val="000E5390"/>
    <w:rsid w:val="001506D7"/>
    <w:rsid w:val="00183EF9"/>
    <w:rsid w:val="00193E44"/>
    <w:rsid w:val="0019421B"/>
    <w:rsid w:val="001A1B77"/>
    <w:rsid w:val="001A5FF9"/>
    <w:rsid w:val="001C63C7"/>
    <w:rsid w:val="001E3CFF"/>
    <w:rsid w:val="001F20C1"/>
    <w:rsid w:val="00262DED"/>
    <w:rsid w:val="002642DC"/>
    <w:rsid w:val="002B3608"/>
    <w:rsid w:val="00312A42"/>
    <w:rsid w:val="00325CB4"/>
    <w:rsid w:val="00385A8F"/>
    <w:rsid w:val="003A467E"/>
    <w:rsid w:val="003A5EA3"/>
    <w:rsid w:val="0043181C"/>
    <w:rsid w:val="00434DCC"/>
    <w:rsid w:val="00522C53"/>
    <w:rsid w:val="00577CF5"/>
    <w:rsid w:val="005833EA"/>
    <w:rsid w:val="00593022"/>
    <w:rsid w:val="005A17D3"/>
    <w:rsid w:val="005E362E"/>
    <w:rsid w:val="005E67F7"/>
    <w:rsid w:val="00620689"/>
    <w:rsid w:val="00640B3C"/>
    <w:rsid w:val="006D20C7"/>
    <w:rsid w:val="006D6333"/>
    <w:rsid w:val="006F18FC"/>
    <w:rsid w:val="007000D6"/>
    <w:rsid w:val="00730CD9"/>
    <w:rsid w:val="0076339C"/>
    <w:rsid w:val="0078094F"/>
    <w:rsid w:val="007E28F9"/>
    <w:rsid w:val="0082018B"/>
    <w:rsid w:val="008507B9"/>
    <w:rsid w:val="0088254B"/>
    <w:rsid w:val="008A1678"/>
    <w:rsid w:val="00A35689"/>
    <w:rsid w:val="00A967C0"/>
    <w:rsid w:val="00B10CF4"/>
    <w:rsid w:val="00B65E32"/>
    <w:rsid w:val="00BA6EB3"/>
    <w:rsid w:val="00BB566C"/>
    <w:rsid w:val="00C31DD7"/>
    <w:rsid w:val="00C40DD6"/>
    <w:rsid w:val="00D57310"/>
    <w:rsid w:val="00D63C8D"/>
    <w:rsid w:val="00DA122C"/>
    <w:rsid w:val="00DB4840"/>
    <w:rsid w:val="00E324AF"/>
    <w:rsid w:val="00E6116A"/>
    <w:rsid w:val="00E93105"/>
    <w:rsid w:val="00EA2A1C"/>
    <w:rsid w:val="00EE520D"/>
    <w:rsid w:val="00F8428C"/>
    <w:rsid w:val="00FE69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FB0853-C86E-4F98-81EC-32EE9F60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tulo1">
    <w:name w:val="heading 1"/>
    <w:basedOn w:val="Normal"/>
    <w:next w:val="Normal"/>
    <w:link w:val="Ttulo1Car"/>
    <w:uiPriority w:val="9"/>
    <w:qFormat/>
    <w:rsid w:val="00A967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09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809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67C0"/>
    <w:rPr>
      <w:color w:val="0000FF"/>
      <w:u w:val="single"/>
    </w:rPr>
  </w:style>
  <w:style w:type="paragraph" w:styleId="Prrafodelista">
    <w:name w:val="List Paragraph"/>
    <w:basedOn w:val="Normal"/>
    <w:uiPriority w:val="34"/>
    <w:qFormat/>
    <w:rsid w:val="00A967C0"/>
    <w:pPr>
      <w:ind w:left="720"/>
      <w:contextualSpacing/>
    </w:pPr>
  </w:style>
  <w:style w:type="character" w:customStyle="1" w:styleId="Ttulo1Car">
    <w:name w:val="Título 1 Car"/>
    <w:basedOn w:val="Fuentedeprrafopredeter"/>
    <w:link w:val="Ttulo1"/>
    <w:uiPriority w:val="9"/>
    <w:rsid w:val="00A967C0"/>
    <w:rPr>
      <w:rFonts w:asciiTheme="majorHAnsi" w:eastAsiaTheme="majorEastAsia" w:hAnsiTheme="majorHAnsi" w:cstheme="majorBidi"/>
      <w:noProof/>
      <w:color w:val="2E74B5" w:themeColor="accent1" w:themeShade="BF"/>
      <w:sz w:val="32"/>
      <w:szCs w:val="32"/>
    </w:rPr>
  </w:style>
  <w:style w:type="character" w:customStyle="1" w:styleId="fontstyle01">
    <w:name w:val="fontstyle01"/>
    <w:basedOn w:val="Fuentedeprrafopredeter"/>
    <w:rsid w:val="00E324AF"/>
    <w:rPr>
      <w:rFonts w:ascii="Bold" w:hAnsi="Bold" w:hint="default"/>
      <w:b/>
      <w:bCs/>
      <w:i w:val="0"/>
      <w:iCs w:val="0"/>
      <w:color w:val="000000"/>
      <w:sz w:val="18"/>
      <w:szCs w:val="18"/>
    </w:rPr>
  </w:style>
  <w:style w:type="paragraph" w:styleId="TtulodeTDC">
    <w:name w:val="TOC Heading"/>
    <w:basedOn w:val="Ttulo1"/>
    <w:next w:val="Normal"/>
    <w:uiPriority w:val="39"/>
    <w:unhideWhenUsed/>
    <w:qFormat/>
    <w:rsid w:val="0019421B"/>
    <w:pPr>
      <w:outlineLvl w:val="9"/>
    </w:pPr>
    <w:rPr>
      <w:noProof w:val="0"/>
      <w:lang w:eastAsia="es-ES"/>
    </w:rPr>
  </w:style>
  <w:style w:type="paragraph" w:styleId="TDC1">
    <w:name w:val="toc 1"/>
    <w:basedOn w:val="Normal"/>
    <w:next w:val="Normal"/>
    <w:autoRedefine/>
    <w:uiPriority w:val="39"/>
    <w:unhideWhenUsed/>
    <w:rsid w:val="0019421B"/>
    <w:pPr>
      <w:spacing w:after="100"/>
    </w:pPr>
  </w:style>
  <w:style w:type="character" w:customStyle="1" w:styleId="fontstyle21">
    <w:name w:val="fontstyle21"/>
    <w:basedOn w:val="Fuentedeprrafopredeter"/>
    <w:rsid w:val="00B65E32"/>
    <w:rPr>
      <w:rFonts w:ascii="Calibri" w:hAnsi="Calibri" w:hint="default"/>
      <w:b w:val="0"/>
      <w:bCs w:val="0"/>
      <w:i w:val="0"/>
      <w:iCs w:val="0"/>
      <w:color w:val="000000"/>
      <w:sz w:val="22"/>
      <w:szCs w:val="22"/>
    </w:rPr>
  </w:style>
  <w:style w:type="character" w:styleId="Hipervnculovisitado">
    <w:name w:val="FollowedHyperlink"/>
    <w:basedOn w:val="Fuentedeprrafopredeter"/>
    <w:uiPriority w:val="99"/>
    <w:semiHidden/>
    <w:unhideWhenUsed/>
    <w:rsid w:val="00DA122C"/>
    <w:rPr>
      <w:color w:val="954F72" w:themeColor="followedHyperlink"/>
      <w:u w:val="single"/>
    </w:rPr>
  </w:style>
  <w:style w:type="paragraph" w:styleId="Bibliografa">
    <w:name w:val="Bibliography"/>
    <w:basedOn w:val="Normal"/>
    <w:next w:val="Normal"/>
    <w:uiPriority w:val="37"/>
    <w:unhideWhenUsed/>
    <w:rsid w:val="0088254B"/>
  </w:style>
  <w:style w:type="character" w:customStyle="1" w:styleId="Ttulo2Car">
    <w:name w:val="Título 2 Car"/>
    <w:basedOn w:val="Fuentedeprrafopredeter"/>
    <w:link w:val="Ttulo2"/>
    <w:uiPriority w:val="9"/>
    <w:rsid w:val="0078094F"/>
    <w:rPr>
      <w:rFonts w:asciiTheme="majorHAnsi" w:eastAsiaTheme="majorEastAsia" w:hAnsiTheme="majorHAnsi" w:cstheme="majorBidi"/>
      <w:noProof/>
      <w:color w:val="2E74B5" w:themeColor="accent1" w:themeShade="BF"/>
      <w:sz w:val="26"/>
      <w:szCs w:val="26"/>
    </w:rPr>
  </w:style>
  <w:style w:type="character" w:customStyle="1" w:styleId="Ttulo3Car">
    <w:name w:val="Título 3 Car"/>
    <w:basedOn w:val="Fuentedeprrafopredeter"/>
    <w:link w:val="Ttulo3"/>
    <w:uiPriority w:val="9"/>
    <w:rsid w:val="0078094F"/>
    <w:rPr>
      <w:rFonts w:asciiTheme="majorHAnsi" w:eastAsiaTheme="majorEastAsia" w:hAnsiTheme="majorHAnsi" w:cstheme="majorBidi"/>
      <w:noProof/>
      <w:color w:val="1F4D78" w:themeColor="accent1" w:themeShade="7F"/>
      <w:sz w:val="24"/>
      <w:szCs w:val="24"/>
    </w:rPr>
  </w:style>
  <w:style w:type="character" w:styleId="nfasis">
    <w:name w:val="Emphasis"/>
    <w:basedOn w:val="Fuentedeprrafopredeter"/>
    <w:uiPriority w:val="20"/>
    <w:qFormat/>
    <w:rsid w:val="00577C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126">
      <w:bodyDiv w:val="1"/>
      <w:marLeft w:val="0"/>
      <w:marRight w:val="0"/>
      <w:marTop w:val="0"/>
      <w:marBottom w:val="0"/>
      <w:divBdr>
        <w:top w:val="none" w:sz="0" w:space="0" w:color="auto"/>
        <w:left w:val="none" w:sz="0" w:space="0" w:color="auto"/>
        <w:bottom w:val="none" w:sz="0" w:space="0" w:color="auto"/>
        <w:right w:val="none" w:sz="0" w:space="0" w:color="auto"/>
      </w:divBdr>
    </w:div>
    <w:div w:id="242225710">
      <w:bodyDiv w:val="1"/>
      <w:marLeft w:val="0"/>
      <w:marRight w:val="0"/>
      <w:marTop w:val="0"/>
      <w:marBottom w:val="0"/>
      <w:divBdr>
        <w:top w:val="none" w:sz="0" w:space="0" w:color="auto"/>
        <w:left w:val="none" w:sz="0" w:space="0" w:color="auto"/>
        <w:bottom w:val="none" w:sz="0" w:space="0" w:color="auto"/>
        <w:right w:val="none" w:sz="0" w:space="0" w:color="auto"/>
      </w:divBdr>
    </w:div>
    <w:div w:id="243610619">
      <w:bodyDiv w:val="1"/>
      <w:marLeft w:val="0"/>
      <w:marRight w:val="0"/>
      <w:marTop w:val="0"/>
      <w:marBottom w:val="0"/>
      <w:divBdr>
        <w:top w:val="none" w:sz="0" w:space="0" w:color="auto"/>
        <w:left w:val="none" w:sz="0" w:space="0" w:color="auto"/>
        <w:bottom w:val="none" w:sz="0" w:space="0" w:color="auto"/>
        <w:right w:val="none" w:sz="0" w:space="0" w:color="auto"/>
      </w:divBdr>
    </w:div>
    <w:div w:id="273483778">
      <w:bodyDiv w:val="1"/>
      <w:marLeft w:val="0"/>
      <w:marRight w:val="0"/>
      <w:marTop w:val="0"/>
      <w:marBottom w:val="0"/>
      <w:divBdr>
        <w:top w:val="none" w:sz="0" w:space="0" w:color="auto"/>
        <w:left w:val="none" w:sz="0" w:space="0" w:color="auto"/>
        <w:bottom w:val="none" w:sz="0" w:space="0" w:color="auto"/>
        <w:right w:val="none" w:sz="0" w:space="0" w:color="auto"/>
      </w:divBdr>
    </w:div>
    <w:div w:id="788623402">
      <w:bodyDiv w:val="1"/>
      <w:marLeft w:val="0"/>
      <w:marRight w:val="0"/>
      <w:marTop w:val="0"/>
      <w:marBottom w:val="0"/>
      <w:divBdr>
        <w:top w:val="none" w:sz="0" w:space="0" w:color="auto"/>
        <w:left w:val="none" w:sz="0" w:space="0" w:color="auto"/>
        <w:bottom w:val="none" w:sz="0" w:space="0" w:color="auto"/>
        <w:right w:val="none" w:sz="0" w:space="0" w:color="auto"/>
      </w:divBdr>
    </w:div>
    <w:div w:id="892497766">
      <w:bodyDiv w:val="1"/>
      <w:marLeft w:val="0"/>
      <w:marRight w:val="0"/>
      <w:marTop w:val="0"/>
      <w:marBottom w:val="0"/>
      <w:divBdr>
        <w:top w:val="none" w:sz="0" w:space="0" w:color="auto"/>
        <w:left w:val="none" w:sz="0" w:space="0" w:color="auto"/>
        <w:bottom w:val="none" w:sz="0" w:space="0" w:color="auto"/>
        <w:right w:val="none" w:sz="0" w:space="0" w:color="auto"/>
      </w:divBdr>
    </w:div>
    <w:div w:id="1503667027">
      <w:bodyDiv w:val="1"/>
      <w:marLeft w:val="0"/>
      <w:marRight w:val="0"/>
      <w:marTop w:val="0"/>
      <w:marBottom w:val="0"/>
      <w:divBdr>
        <w:top w:val="none" w:sz="0" w:space="0" w:color="auto"/>
        <w:left w:val="none" w:sz="0" w:space="0" w:color="auto"/>
        <w:bottom w:val="none" w:sz="0" w:space="0" w:color="auto"/>
        <w:right w:val="none" w:sz="0" w:space="0" w:color="auto"/>
      </w:divBdr>
    </w:div>
    <w:div w:id="1635911368">
      <w:bodyDiv w:val="1"/>
      <w:marLeft w:val="0"/>
      <w:marRight w:val="0"/>
      <w:marTop w:val="0"/>
      <w:marBottom w:val="0"/>
      <w:divBdr>
        <w:top w:val="none" w:sz="0" w:space="0" w:color="auto"/>
        <w:left w:val="none" w:sz="0" w:space="0" w:color="auto"/>
        <w:bottom w:val="none" w:sz="0" w:space="0" w:color="auto"/>
        <w:right w:val="none" w:sz="0" w:space="0" w:color="auto"/>
      </w:divBdr>
    </w:div>
    <w:div w:id="1671251864">
      <w:bodyDiv w:val="1"/>
      <w:marLeft w:val="0"/>
      <w:marRight w:val="0"/>
      <w:marTop w:val="0"/>
      <w:marBottom w:val="0"/>
      <w:divBdr>
        <w:top w:val="none" w:sz="0" w:space="0" w:color="auto"/>
        <w:left w:val="none" w:sz="0" w:space="0" w:color="auto"/>
        <w:bottom w:val="none" w:sz="0" w:space="0" w:color="auto"/>
        <w:right w:val="none" w:sz="0" w:space="0" w:color="auto"/>
      </w:divBdr>
    </w:div>
    <w:div w:id="1709523013">
      <w:bodyDiv w:val="1"/>
      <w:marLeft w:val="0"/>
      <w:marRight w:val="0"/>
      <w:marTop w:val="0"/>
      <w:marBottom w:val="0"/>
      <w:divBdr>
        <w:top w:val="none" w:sz="0" w:space="0" w:color="auto"/>
        <w:left w:val="none" w:sz="0" w:space="0" w:color="auto"/>
        <w:bottom w:val="none" w:sz="0" w:space="0" w:color="auto"/>
        <w:right w:val="none" w:sz="0" w:space="0" w:color="auto"/>
      </w:divBdr>
    </w:div>
    <w:div w:id="1751148136">
      <w:bodyDiv w:val="1"/>
      <w:marLeft w:val="0"/>
      <w:marRight w:val="0"/>
      <w:marTop w:val="0"/>
      <w:marBottom w:val="0"/>
      <w:divBdr>
        <w:top w:val="none" w:sz="0" w:space="0" w:color="auto"/>
        <w:left w:val="none" w:sz="0" w:space="0" w:color="auto"/>
        <w:bottom w:val="none" w:sz="0" w:space="0" w:color="auto"/>
        <w:right w:val="none" w:sz="0" w:space="0" w:color="auto"/>
      </w:divBdr>
    </w:div>
    <w:div w:id="1810247275">
      <w:bodyDiv w:val="1"/>
      <w:marLeft w:val="0"/>
      <w:marRight w:val="0"/>
      <w:marTop w:val="0"/>
      <w:marBottom w:val="0"/>
      <w:divBdr>
        <w:top w:val="none" w:sz="0" w:space="0" w:color="auto"/>
        <w:left w:val="none" w:sz="0" w:space="0" w:color="auto"/>
        <w:bottom w:val="none" w:sz="0" w:space="0" w:color="auto"/>
        <w:right w:val="none" w:sz="0" w:space="0" w:color="auto"/>
      </w:divBdr>
    </w:div>
    <w:div w:id="1834174882">
      <w:bodyDiv w:val="1"/>
      <w:marLeft w:val="0"/>
      <w:marRight w:val="0"/>
      <w:marTop w:val="0"/>
      <w:marBottom w:val="0"/>
      <w:divBdr>
        <w:top w:val="none" w:sz="0" w:space="0" w:color="auto"/>
        <w:left w:val="none" w:sz="0" w:space="0" w:color="auto"/>
        <w:bottom w:val="none" w:sz="0" w:space="0" w:color="auto"/>
        <w:right w:val="none" w:sz="0" w:space="0" w:color="auto"/>
      </w:divBdr>
    </w:div>
    <w:div w:id="1971939992">
      <w:bodyDiv w:val="1"/>
      <w:marLeft w:val="0"/>
      <w:marRight w:val="0"/>
      <w:marTop w:val="0"/>
      <w:marBottom w:val="0"/>
      <w:divBdr>
        <w:top w:val="none" w:sz="0" w:space="0" w:color="auto"/>
        <w:left w:val="none" w:sz="0" w:space="0" w:color="auto"/>
        <w:bottom w:val="none" w:sz="0" w:space="0" w:color="auto"/>
        <w:right w:val="none" w:sz="0" w:space="0" w:color="auto"/>
      </w:divBdr>
    </w:div>
    <w:div w:id="1989701969">
      <w:bodyDiv w:val="1"/>
      <w:marLeft w:val="0"/>
      <w:marRight w:val="0"/>
      <w:marTop w:val="0"/>
      <w:marBottom w:val="0"/>
      <w:divBdr>
        <w:top w:val="none" w:sz="0" w:space="0" w:color="auto"/>
        <w:left w:val="none" w:sz="0" w:space="0" w:color="auto"/>
        <w:bottom w:val="none" w:sz="0" w:space="0" w:color="auto"/>
        <w:right w:val="none" w:sz="0" w:space="0" w:color="auto"/>
      </w:divBdr>
    </w:div>
    <w:div w:id="20171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MIN19</b:Tag>
    <b:SourceType>Misc</b:SourceType>
    <b:Guid>{2475CF84-8766-48EB-BEED-55CEA91AB96D}</b:Guid>
    <b:Author>
      <b:Author>
        <b:Corporate>MINISTERIO PARA LA TRANSICIÓN ECOLÓGICA</b:Corporate>
      </b:Author>
    </b:Author>
    <b:Title>Procedimiento para traslados internacionales de residuos</b:Title>
    <b:City>Madrid</b:City>
    <b:YearAccessed>2019</b:YearAccessed>
    <b:MonthAccessed>Octubre</b:MonthAccessed>
    <b:URL>https://www.miteco.gob.es/es/calidad-y-evaluacion-ambiental/temas/prevencion-y-gestion-residuos/traslados/Procedimiento_traslados_internacionales_residuos.aspx</b:URL>
    <b:RefOrder>1</b:RefOrder>
  </b:Source>
  <b:Source>
    <b:Tag>PNU89</b:Tag>
    <b:SourceType>Report</b:SourceType>
    <b:Guid>{51DBECE0-2EF7-4B8A-B61A-26824740BF74}</b:Guid>
    <b:Author>
      <b:Author>
        <b:Corporate>PNUMA</b:Corporate>
      </b:Author>
    </b:Author>
    <b:Title>Convenio de Basilea sobre el control de los movimientos transfonterizos de los desechos peligrosos y su eliminación</b:Title>
    <b:Year>1989</b:Year>
    <b:Month>Marzo</b:Month>
    <b:Day>22</b:Day>
    <b:URL>http://www.basel.int/Portals/4/Basel%20Convention/docs/text/BaselConventionText-s.pdf</b:URL>
    <b:RefOrder>2</b:RefOrder>
  </b:Source>
  <b:Source>
    <b:Tag>Eur17</b:Tag>
    <b:SourceType>Misc</b:SourceType>
    <b:Guid>{95FE291F-AEFB-44B8-8ABA-DD278D209A3C}</b:Guid>
    <b:Author>
      <b:Author>
        <b:Corporate>EURSTAT</b:Corporate>
      </b:Author>
    </b:Author>
    <b:Title>Estadísticas sobre residuos</b:Title>
    <b:Year>2017</b:Year>
    <b:CountryRegion>Unión Europea</b:CountryRegion>
    <b:URL>https://ec.europa.eu/eurostat/statistics-explained/index.php?title=Waste_statistics/es</b:URL>
    <b:RefOrder>3</b:RefOrder>
  </b:Source>
  <b:Source>
    <b:Tag>MIN</b:Tag>
    <b:SourceType>Misc</b:SourceType>
    <b:Guid>{7CE0136C-6756-45BA-A6DC-781B46991D0C}</b:Guid>
    <b:Author>
      <b:Author>
        <b:Corporate>MINISTERIO PARA LA TRANSICIÓN ECOLÓCICA</b:Corporate>
      </b:Author>
    </b:Author>
    <b:Title>Guía Nº2 de aplicación de reglamento 1013/2006 del Parlamento y del Consejo, para importaciones hacia la UE desde terceros países, de residuos con destino a la valorización.</b:Title>
    <b:City>Madrid</b:City>
    <b:CountryRegion>España</b:CountryRegion>
    <b:URL>https://www.miteco.gob.es/es/calidad-y-evaluacion-ambiental/temas/prevencion-y-gestion-residuos/traslados/Guia2.aspx</b:URL>
    <b:RefOrder>4</b:RefOrder>
  </b:Source>
  <b:Source>
    <b:Tag>SEC18</b:Tag>
    <b:SourceType>Misc</b:SourceType>
    <b:Guid>{FB5DDC34-7E1F-4551-A021-CCB343FDA0DE}</b:Guid>
    <b:Title>La prohibición de importaciones de residuos sólidos a China empieza a causar efectos</b:Title>
    <b:Year>2018</b:Year>
    <b:Month>Abril</b:Month>
    <b:CountryRegion>España</b:CountryRegion>
    <b:Author>
      <b:Author>
        <b:Corporate>SECRETARÍA DE ESTADO DE COMERCIO</b:Corporate>
      </b:Author>
    </b:Author>
    <b:URL>https://www.icex.es/icex/es/navegacion-principal/todos-nuestros-servicios/informacion-de-mercados/paises/navegacion-principal/noticias/NEW2018785048.html?idPais=CN</b:URL>
    <b:RefOrder>5</b:RefOrder>
  </b:Source>
  <b:Source>
    <b:Tag>EUR18</b:Tag>
    <b:SourceType>Misc</b:SourceType>
    <b:Guid>{A3EC8069-C903-43E6-B8D3-118AD065AD91}</b:Guid>
    <b:Author>
      <b:Author>
        <b:Corporate>EUROPAPRESS</b:Corporate>
      </b:Author>
    </b:Author>
    <b:PublicationTitle>El Gobierno confía en que las recicladoras españolas gestionen parte de los residuos que se exportaban a China</b:PublicationTitle>
    <b:Year>2018</b:Year>
    <b:Month>Marzo</b:Month>
    <b:City>Madrid</b:City>
    <b:CountryRegion>España</b:CountryRegion>
    <b:URL>https://www.europapress.es/sociedad/medio-ambiente-00647/noticia-gobierno-confia-recicladoras-espanolas-gestionen-parte-residuos-exportaban-china-20180328171345.html</b:URL>
    <b:RefOrder>6</b:RefOrder>
  </b:Source>
  <b:Source>
    <b:Tag>ASE12</b:Tag>
    <b:SourceType>Misc</b:SourceType>
    <b:Guid>{309CA606-3EE5-46C6-AE51-F7AB11882821}</b:Guid>
    <b:Author>
      <b:Author>
        <b:Corporate>ASEGRE</b:Corporate>
      </b:Author>
    </b:Author>
    <b:Title>La importación de residuos en España</b:Title>
    <b:PublicationTitle>La importación de residuos en España</b:PublicationTitle>
    <b:Year>2012</b:Year>
    <b:Month>Septiembre</b:Month>
    <b:CountryRegion>España</b:CountryRegion>
    <b:URL>https://asegre.com/la-importacion-de-residuos-en-espana/</b:URL>
    <b:RefOrder>7</b:RefOrder>
  </b:Source>
  <b:Source>
    <b:Tag>Par18</b:Tag>
    <b:SourceType>Misc</b:SourceType>
    <b:Guid>{F208B8E2-7E0B-4D06-9449-A2BA2BFA7A09}</b:Guid>
    <b:Title>Directiva (UE) 2018/851 del Parlamento Europeo y del Consejo de 30 de mayo de 2018 por la que se modifica la Directiva 2008/98/CE sobre los residuos</b:Title>
    <b:Year>2018</b:Year>
    <b:Month>Junio</b:Month>
    <b:Day>14</b:Day>
    <b:Publisher>Diario Oficial de la Unión Europea</b:Publisher>
    <b:Author>
      <b:Author>
        <b:Corporate>Parlamento Europeo</b:Corporate>
      </b:Author>
    </b:Author>
    <b:RefOrder>8</b:RefOrder>
  </b:Source>
  <b:Source>
    <b:Tag>Com</b:Tag>
    <b:SourceType>Misc</b:SourceType>
    <b:Guid>{DD04BB1C-1D3A-4955-98CA-F7C63BD5F373}</b:Guid>
    <b:Author>
      <b:Author>
        <b:Corporate>Comisión Europea. Dirección General de Medio Ambiente</b:Corporate>
      </b:Author>
    </b:Author>
    <b:Title>La UE apuesta por la gestión de residuos</b:Title>
    <b:City>Luxemburgo</b:City>
    <b:Publisher>Comunidades Europeas, 2000</b:Publisher>
    <b:RefOrder>9</b:RefOrder>
  </b:Source>
  <b:Source>
    <b:Tag>Váz14</b:Tag>
    <b:SourceType>JournalArticle</b:SourceType>
    <b:Guid>{FC8AE915-C56D-4E3B-999E-701B7E328DFF}</b:Guid>
    <b:Title>Externalidades y Medioambiente</b:Title>
    <b:Year>2014</b:Year>
    <b:URL>https://coccosphere.es/publicaciones/externalidades-y-medioambiente/</b:URL>
    <b:Author>
      <b:Author>
        <b:NameList>
          <b:Person>
            <b:Last>Vázquez</b:Last>
            <b:First>Victor</b:First>
          </b:Person>
        </b:NameList>
      </b:Author>
    </b:Author>
    <b:JournalName>Revista Iberoamericana de Organización de Empresas y Marketing</b:JournalName>
    <b:Pages>1-15</b:Pages>
    <b:Volume>2</b:Volume>
    <b:RefOrder>10</b:RefOrder>
  </b:Source>
</b:Sources>
</file>

<file path=customXml/itemProps1.xml><?xml version="1.0" encoding="utf-8"?>
<ds:datastoreItem xmlns:ds="http://schemas.openxmlformats.org/officeDocument/2006/customXml" ds:itemID="{177B7E85-FA9C-44CF-90A0-78B9AA79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46980</TotalTime>
  <Pages>10</Pages>
  <Words>2091</Words>
  <Characters>11504</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carla</dc:creator>
  <cp:keywords/>
  <dc:description/>
  <cp:lastModifiedBy>maria carla</cp:lastModifiedBy>
  <cp:revision>23</cp:revision>
  <cp:lastPrinted>2019-11-27T22:53:00Z</cp:lastPrinted>
  <dcterms:created xsi:type="dcterms:W3CDTF">2019-11-09T15:07:00Z</dcterms:created>
  <dcterms:modified xsi:type="dcterms:W3CDTF">2020-02-20T22:08:00Z</dcterms:modified>
</cp:coreProperties>
</file>