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9895158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58F5BD1" w14:textId="10E3744E" w:rsidR="001E30D0" w:rsidRDefault="001E30D0">
          <w:pPr>
            <w:pStyle w:val="TtuloTDC"/>
          </w:pPr>
          <w:r>
            <w:t>Contenido</w:t>
          </w:r>
        </w:p>
        <w:p w14:paraId="01F344F6" w14:textId="7DA440C8" w:rsidR="00CB728B" w:rsidRDefault="001E30D0">
          <w:pPr>
            <w:pStyle w:val="TDC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6122331" w:history="1">
            <w:r w:rsidR="00CB728B" w:rsidRPr="0017728D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1.</w:t>
            </w:r>
            <w:r w:rsidR="00CB728B">
              <w:rPr>
                <w:noProof/>
              </w:rPr>
              <w:tab/>
            </w:r>
            <w:r w:rsidR="00CB728B" w:rsidRPr="0017728D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Título del trabajo</w:t>
            </w:r>
            <w:r w:rsidR="00CB728B">
              <w:rPr>
                <w:noProof/>
                <w:webHidden/>
              </w:rPr>
              <w:tab/>
            </w:r>
            <w:r w:rsidR="00CB728B">
              <w:rPr>
                <w:noProof/>
                <w:webHidden/>
              </w:rPr>
              <w:fldChar w:fldCharType="begin"/>
            </w:r>
            <w:r w:rsidR="00CB728B">
              <w:rPr>
                <w:noProof/>
                <w:webHidden/>
              </w:rPr>
              <w:instrText xml:space="preserve"> PAGEREF _Toc26122331 \h </w:instrText>
            </w:r>
            <w:r w:rsidR="00CB728B">
              <w:rPr>
                <w:noProof/>
                <w:webHidden/>
              </w:rPr>
            </w:r>
            <w:r w:rsidR="00CB728B">
              <w:rPr>
                <w:noProof/>
                <w:webHidden/>
              </w:rPr>
              <w:fldChar w:fldCharType="separate"/>
            </w:r>
            <w:r w:rsidR="00CB728B">
              <w:rPr>
                <w:noProof/>
                <w:webHidden/>
              </w:rPr>
              <w:t>1</w:t>
            </w:r>
            <w:r w:rsidR="00CB728B">
              <w:rPr>
                <w:noProof/>
                <w:webHidden/>
              </w:rPr>
              <w:fldChar w:fldCharType="end"/>
            </w:r>
          </w:hyperlink>
        </w:p>
        <w:p w14:paraId="6CA93661" w14:textId="38BA15AD" w:rsidR="00CB728B" w:rsidRDefault="00CB728B">
          <w:pPr>
            <w:pStyle w:val="TDC1"/>
            <w:rPr>
              <w:noProof/>
            </w:rPr>
          </w:pPr>
          <w:hyperlink w:anchor="_Toc26122332" w:history="1">
            <w:r w:rsidRPr="0017728D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2.</w:t>
            </w:r>
            <w:r>
              <w:rPr>
                <w:noProof/>
              </w:rPr>
              <w:tab/>
            </w:r>
            <w:r w:rsidRPr="0017728D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_Toc26122332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81D1B" w14:textId="5D4A8492" w:rsidR="00CB728B" w:rsidRDefault="00CB728B">
          <w:pPr>
            <w:pStyle w:val="TDC1"/>
            <w:rPr>
              <w:noProof/>
            </w:rPr>
          </w:pPr>
          <w:hyperlink w:anchor="_Toc26122333" w:history="1">
            <w:r w:rsidRPr="0017728D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3.</w:t>
            </w:r>
            <w:r>
              <w:rPr>
                <w:noProof/>
              </w:rPr>
              <w:tab/>
            </w:r>
            <w:r w:rsidRPr="0017728D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Hipótesis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_Toc26122333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A15493" w14:textId="5A7CFE55" w:rsidR="00CB728B" w:rsidRDefault="00CB728B">
          <w:pPr>
            <w:pStyle w:val="TDC1"/>
            <w:rPr>
              <w:noProof/>
            </w:rPr>
          </w:pPr>
          <w:hyperlink w:anchor="_Toc26122334" w:history="1">
            <w:r w:rsidRPr="0017728D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4.</w:t>
            </w:r>
            <w:r>
              <w:rPr>
                <w:noProof/>
              </w:rPr>
              <w:tab/>
            </w:r>
            <w:r w:rsidRPr="0017728D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_Toc26122334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654FC" w14:textId="0DFB411E" w:rsidR="00CB728B" w:rsidRDefault="00CB728B">
          <w:pPr>
            <w:pStyle w:val="TDC1"/>
            <w:rPr>
              <w:noProof/>
            </w:rPr>
          </w:pPr>
          <w:hyperlink w:anchor="_Toc26122335" w:history="1">
            <w:r w:rsidRPr="0017728D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5.</w:t>
            </w:r>
            <w:r>
              <w:rPr>
                <w:noProof/>
              </w:rPr>
              <w:tab/>
            </w:r>
            <w:r w:rsidRPr="0017728D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Metodología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_Toc26122335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70942" w14:textId="7F4CCEDE" w:rsidR="00CB728B" w:rsidRDefault="00CB728B">
          <w:pPr>
            <w:pStyle w:val="TDC1"/>
            <w:rPr>
              <w:noProof/>
            </w:rPr>
          </w:pPr>
          <w:hyperlink w:anchor="_Toc26122336" w:history="1">
            <w:r w:rsidRPr="0017728D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6.</w:t>
            </w:r>
            <w:r>
              <w:rPr>
                <w:noProof/>
              </w:rPr>
              <w:tab/>
            </w:r>
            <w:r w:rsidRPr="0017728D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Índice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_Toc26122336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DB0E48" w14:textId="418FC2FF" w:rsidR="00CB728B" w:rsidRDefault="00CB728B">
          <w:pPr>
            <w:pStyle w:val="TDC1"/>
            <w:rPr>
              <w:noProof/>
            </w:rPr>
          </w:pPr>
          <w:hyperlink w:anchor="_Toc26122337" w:history="1">
            <w:r w:rsidRPr="0017728D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7.</w:t>
            </w:r>
            <w:r>
              <w:rPr>
                <w:noProof/>
              </w:rPr>
              <w:tab/>
            </w:r>
            <w:r w:rsidRPr="0017728D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Bibliografía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_Toc26122337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FA9CF" w14:textId="2AC05961" w:rsidR="00CB728B" w:rsidRDefault="00CB728B">
          <w:pPr>
            <w:pStyle w:val="TDC1"/>
            <w:rPr>
              <w:noProof/>
            </w:rPr>
          </w:pPr>
          <w:hyperlink w:anchor="_Toc26122338" w:history="1">
            <w:r w:rsidRPr="0017728D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8.</w:t>
            </w:r>
            <w:r>
              <w:rPr>
                <w:noProof/>
              </w:rPr>
              <w:tab/>
            </w:r>
            <w:r w:rsidRPr="0017728D">
              <w:rPr>
                <w:rStyle w:val="Hipervnculo"/>
                <w:rFonts w:eastAsia="SimSun" w:cs="Calibri"/>
                <w:b/>
                <w:bCs/>
                <w:noProof/>
                <w:kern w:val="36"/>
              </w:rPr>
              <w:t>Cronograma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_Toc26122338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21F91" w14:textId="3FE2593E" w:rsidR="001E30D0" w:rsidRDefault="001E30D0">
          <w:r>
            <w:rPr>
              <w:b/>
              <w:bCs/>
            </w:rPr>
            <w:fldChar w:fldCharType="end"/>
          </w:r>
        </w:p>
      </w:sdtContent>
    </w:sdt>
    <w:p w14:paraId="6762069C" w14:textId="77777777" w:rsidR="00665ADC" w:rsidRDefault="00665ADC" w:rsidP="00DB1B6C">
      <w:pPr>
        <w:spacing w:line="360" w:lineRule="auto"/>
      </w:pPr>
    </w:p>
    <w:p w14:paraId="1B1AF802" w14:textId="77777777" w:rsidR="00693479" w:rsidRPr="00693479" w:rsidRDefault="00693479" w:rsidP="00693479">
      <w:pPr>
        <w:pStyle w:val="Ttulo1"/>
        <w:keepNext w:val="0"/>
        <w:keepLines w:val="0"/>
        <w:numPr>
          <w:ilvl w:val="0"/>
          <w:numId w:val="2"/>
        </w:numPr>
        <w:spacing w:before="0" w:line="360" w:lineRule="auto"/>
        <w:ind w:left="0"/>
        <w:rPr>
          <w:rFonts w:asciiTheme="minorHAnsi" w:eastAsia="SimSun" w:hAnsiTheme="minorHAnsi" w:cs="Calibri"/>
          <w:b/>
          <w:bCs/>
          <w:color w:val="auto"/>
          <w:kern w:val="36"/>
        </w:rPr>
      </w:pPr>
      <w:bookmarkStart w:id="0" w:name="_Toc26122331"/>
      <w:r w:rsidRPr="00693479">
        <w:rPr>
          <w:rFonts w:asciiTheme="minorHAnsi" w:eastAsia="SimSun" w:hAnsiTheme="minorHAnsi" w:cs="Calibri"/>
          <w:b/>
          <w:bCs/>
          <w:color w:val="auto"/>
          <w:kern w:val="36"/>
        </w:rPr>
        <w:t>Título del trabajo</w:t>
      </w:r>
      <w:bookmarkEnd w:id="0"/>
    </w:p>
    <w:p w14:paraId="54ADA480" w14:textId="16F7EA34" w:rsidR="000E24E0" w:rsidRDefault="003D35BC" w:rsidP="00DD0952">
      <w:pPr>
        <w:spacing w:after="0" w:line="360" w:lineRule="auto"/>
        <w:jc w:val="both"/>
        <w:rPr>
          <w:sz w:val="24"/>
          <w:szCs w:val="24"/>
        </w:rPr>
      </w:pPr>
      <w:r w:rsidRPr="00693479">
        <w:rPr>
          <w:sz w:val="24"/>
          <w:szCs w:val="24"/>
        </w:rPr>
        <w:t xml:space="preserve">Impactos de la </w:t>
      </w:r>
      <w:r w:rsidR="00A948CE">
        <w:rPr>
          <w:sz w:val="24"/>
          <w:szCs w:val="24"/>
        </w:rPr>
        <w:t>i</w:t>
      </w:r>
      <w:r w:rsidRPr="00693479">
        <w:rPr>
          <w:sz w:val="24"/>
          <w:szCs w:val="24"/>
        </w:rPr>
        <w:t>niciativa</w:t>
      </w:r>
      <w:r w:rsidR="00DA6900">
        <w:rPr>
          <w:sz w:val="24"/>
          <w:szCs w:val="24"/>
        </w:rPr>
        <w:t xml:space="preserve"> del gobierno chino</w:t>
      </w:r>
      <w:r w:rsidRPr="00693479">
        <w:rPr>
          <w:sz w:val="24"/>
          <w:szCs w:val="24"/>
        </w:rPr>
        <w:t xml:space="preserve"> “</w:t>
      </w:r>
      <w:r w:rsidR="00A948CE">
        <w:rPr>
          <w:sz w:val="24"/>
          <w:szCs w:val="24"/>
        </w:rPr>
        <w:t>l</w:t>
      </w:r>
      <w:r w:rsidRPr="00693479">
        <w:rPr>
          <w:sz w:val="24"/>
          <w:szCs w:val="24"/>
        </w:rPr>
        <w:t xml:space="preserve">a Franja y la </w:t>
      </w:r>
      <w:r w:rsidR="00A948CE">
        <w:rPr>
          <w:sz w:val="24"/>
          <w:szCs w:val="24"/>
        </w:rPr>
        <w:t>R</w:t>
      </w:r>
      <w:r w:rsidRPr="00693479">
        <w:rPr>
          <w:sz w:val="24"/>
          <w:szCs w:val="24"/>
        </w:rPr>
        <w:t xml:space="preserve">uta” en </w:t>
      </w:r>
      <w:r w:rsidR="0049668C" w:rsidRPr="00693479">
        <w:rPr>
          <w:sz w:val="24"/>
          <w:szCs w:val="24"/>
        </w:rPr>
        <w:t xml:space="preserve">el </w:t>
      </w:r>
      <w:r w:rsidR="00A948CE">
        <w:rPr>
          <w:sz w:val="24"/>
          <w:szCs w:val="24"/>
        </w:rPr>
        <w:t>á</w:t>
      </w:r>
      <w:r w:rsidR="0049668C" w:rsidRPr="00693479">
        <w:rPr>
          <w:sz w:val="24"/>
          <w:szCs w:val="24"/>
        </w:rPr>
        <w:t>mbito</w:t>
      </w:r>
      <w:r w:rsidRPr="00693479">
        <w:rPr>
          <w:sz w:val="24"/>
          <w:szCs w:val="24"/>
        </w:rPr>
        <w:t xml:space="preserve"> </w:t>
      </w:r>
      <w:r w:rsidR="00A948CE">
        <w:rPr>
          <w:sz w:val="24"/>
          <w:szCs w:val="24"/>
        </w:rPr>
        <w:t>l</w:t>
      </w:r>
      <w:r w:rsidR="0049668C" w:rsidRPr="00693479">
        <w:rPr>
          <w:sz w:val="24"/>
          <w:szCs w:val="24"/>
        </w:rPr>
        <w:t xml:space="preserve">ogístico </w:t>
      </w:r>
      <w:r w:rsidRPr="00693479">
        <w:rPr>
          <w:sz w:val="24"/>
          <w:szCs w:val="24"/>
        </w:rPr>
        <w:t xml:space="preserve">de </w:t>
      </w:r>
      <w:r w:rsidR="00910B43" w:rsidRPr="00693479">
        <w:rPr>
          <w:sz w:val="24"/>
          <w:szCs w:val="24"/>
        </w:rPr>
        <w:t>España</w:t>
      </w:r>
    </w:p>
    <w:p w14:paraId="3FE08F0D" w14:textId="77777777" w:rsidR="00DD0952" w:rsidRPr="00DD0952" w:rsidRDefault="00DD0952" w:rsidP="00DD0952">
      <w:pPr>
        <w:spacing w:after="0" w:line="360" w:lineRule="auto"/>
        <w:jc w:val="both"/>
        <w:rPr>
          <w:sz w:val="24"/>
          <w:szCs w:val="24"/>
        </w:rPr>
      </w:pPr>
    </w:p>
    <w:p w14:paraId="5D6C6E44" w14:textId="490FF9EB" w:rsidR="000E24E0" w:rsidRDefault="000E24E0" w:rsidP="00F93346">
      <w:pPr>
        <w:pStyle w:val="Ttulo1"/>
        <w:keepNext w:val="0"/>
        <w:keepLines w:val="0"/>
        <w:numPr>
          <w:ilvl w:val="0"/>
          <w:numId w:val="2"/>
        </w:numPr>
        <w:spacing w:before="0" w:line="360" w:lineRule="auto"/>
        <w:ind w:left="0"/>
        <w:rPr>
          <w:rFonts w:asciiTheme="minorHAnsi" w:eastAsia="SimSun" w:hAnsiTheme="minorHAnsi" w:cs="Calibri"/>
          <w:b/>
          <w:bCs/>
          <w:color w:val="auto"/>
          <w:kern w:val="36"/>
        </w:rPr>
      </w:pPr>
      <w:bookmarkStart w:id="1" w:name="_Toc26122332"/>
      <w:r w:rsidRPr="000E24E0">
        <w:rPr>
          <w:rFonts w:asciiTheme="minorHAnsi" w:eastAsia="SimSun" w:hAnsiTheme="minorHAnsi" w:cs="Calibri"/>
          <w:b/>
          <w:bCs/>
          <w:color w:val="auto"/>
          <w:kern w:val="36"/>
        </w:rPr>
        <w:t>Intro</w:t>
      </w:r>
      <w:r>
        <w:rPr>
          <w:rFonts w:asciiTheme="minorHAnsi" w:eastAsia="SimSun" w:hAnsiTheme="minorHAnsi" w:cs="Calibri"/>
          <w:b/>
          <w:bCs/>
          <w:color w:val="auto"/>
          <w:kern w:val="36"/>
        </w:rPr>
        <w:t>ducción</w:t>
      </w:r>
      <w:bookmarkEnd w:id="1"/>
    </w:p>
    <w:p w14:paraId="0042A45C" w14:textId="1D373606" w:rsidR="00DD0952" w:rsidRDefault="00DD760C" w:rsidP="00CA32B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49668C" w:rsidRPr="00F93346">
        <w:rPr>
          <w:sz w:val="24"/>
          <w:szCs w:val="24"/>
        </w:rPr>
        <w:t>l</w:t>
      </w:r>
      <w:r>
        <w:rPr>
          <w:sz w:val="24"/>
          <w:szCs w:val="24"/>
        </w:rPr>
        <w:t>a</w:t>
      </w:r>
      <w:r w:rsidR="0049668C" w:rsidRPr="00F93346">
        <w:rPr>
          <w:sz w:val="24"/>
          <w:szCs w:val="24"/>
        </w:rPr>
        <w:t xml:space="preserve"> presente tesina se analiza</w:t>
      </w:r>
      <w:r>
        <w:rPr>
          <w:sz w:val="24"/>
          <w:szCs w:val="24"/>
        </w:rPr>
        <w:t>n</w:t>
      </w:r>
      <w:r w:rsidR="0049668C" w:rsidRPr="00F93346">
        <w:rPr>
          <w:sz w:val="24"/>
          <w:szCs w:val="24"/>
        </w:rPr>
        <w:t xml:space="preserve"> los impactos de la Iniciativa “La Franja y la Ruta” en </w:t>
      </w:r>
      <w:r w:rsidR="00EA14A6" w:rsidRPr="00F93346">
        <w:rPr>
          <w:sz w:val="24"/>
          <w:szCs w:val="24"/>
        </w:rPr>
        <w:t xml:space="preserve">el ámbito logístico de España. </w:t>
      </w:r>
      <w:r>
        <w:rPr>
          <w:sz w:val="24"/>
          <w:szCs w:val="24"/>
        </w:rPr>
        <w:t>Dicha iniciativa, conocida como</w:t>
      </w:r>
      <w:r w:rsidR="00EA1458">
        <w:rPr>
          <w:sz w:val="24"/>
          <w:szCs w:val="24"/>
        </w:rPr>
        <w:t xml:space="preserve"> “</w:t>
      </w:r>
      <w:r w:rsidR="00EA1458" w:rsidRPr="00CA32B2">
        <w:rPr>
          <w:rFonts w:hint="eastAsia"/>
          <w:sz w:val="24"/>
          <w:szCs w:val="24"/>
        </w:rPr>
        <w:t>一带一路</w:t>
      </w:r>
      <w:r w:rsidR="00EA1458" w:rsidRPr="00CA32B2">
        <w:rPr>
          <w:sz w:val="24"/>
          <w:szCs w:val="24"/>
        </w:rPr>
        <w:t>” en chino</w:t>
      </w:r>
      <w:r w:rsidR="00CA32B2">
        <w:rPr>
          <w:sz w:val="24"/>
          <w:szCs w:val="24"/>
        </w:rPr>
        <w:t>,</w:t>
      </w:r>
      <w:r w:rsidR="00EA1458" w:rsidRPr="00CA32B2">
        <w:rPr>
          <w:sz w:val="24"/>
          <w:szCs w:val="24"/>
        </w:rPr>
        <w:t xml:space="preserve"> “</w:t>
      </w:r>
      <w:proofErr w:type="spellStart"/>
      <w:r w:rsidR="00EA1458" w:rsidRPr="00CA32B2">
        <w:rPr>
          <w:sz w:val="24"/>
          <w:szCs w:val="24"/>
        </w:rPr>
        <w:t>One</w:t>
      </w:r>
      <w:proofErr w:type="spellEnd"/>
      <w:r w:rsidR="00EA1458" w:rsidRPr="00CA32B2">
        <w:rPr>
          <w:sz w:val="24"/>
          <w:szCs w:val="24"/>
        </w:rPr>
        <w:t xml:space="preserve"> </w:t>
      </w:r>
      <w:proofErr w:type="spellStart"/>
      <w:r w:rsidR="00EA1458" w:rsidRPr="00CA32B2">
        <w:rPr>
          <w:sz w:val="24"/>
          <w:szCs w:val="24"/>
        </w:rPr>
        <w:t>Belt</w:t>
      </w:r>
      <w:proofErr w:type="spellEnd"/>
      <w:r w:rsidR="00EA1458" w:rsidRPr="00CA32B2">
        <w:rPr>
          <w:sz w:val="24"/>
          <w:szCs w:val="24"/>
        </w:rPr>
        <w:t xml:space="preserve">, </w:t>
      </w:r>
      <w:proofErr w:type="spellStart"/>
      <w:r w:rsidR="00EA1458" w:rsidRPr="00CA32B2">
        <w:rPr>
          <w:sz w:val="24"/>
          <w:szCs w:val="24"/>
        </w:rPr>
        <w:t>One</w:t>
      </w:r>
      <w:proofErr w:type="spellEnd"/>
      <w:r w:rsidR="00EA1458" w:rsidRPr="00CA32B2">
        <w:rPr>
          <w:sz w:val="24"/>
          <w:szCs w:val="24"/>
        </w:rPr>
        <w:t xml:space="preserve"> Road” en inglés u OBOR en abreviado, </w:t>
      </w:r>
      <w:r w:rsidR="00EA1458">
        <w:rPr>
          <w:sz w:val="24"/>
          <w:szCs w:val="24"/>
        </w:rPr>
        <w:t xml:space="preserve">fue presentada el 7 de septiembre de 2013 por primera vez en un discurso del Presidente </w:t>
      </w:r>
      <w:r w:rsidR="00CA32B2">
        <w:rPr>
          <w:sz w:val="24"/>
          <w:szCs w:val="24"/>
        </w:rPr>
        <w:t xml:space="preserve">chino </w:t>
      </w:r>
      <w:r w:rsidR="00EA1458">
        <w:rPr>
          <w:sz w:val="24"/>
          <w:szCs w:val="24"/>
        </w:rPr>
        <w:t xml:space="preserve">Xi </w:t>
      </w:r>
      <w:proofErr w:type="spellStart"/>
      <w:r w:rsidR="00EA1458">
        <w:rPr>
          <w:sz w:val="24"/>
          <w:szCs w:val="24"/>
        </w:rPr>
        <w:t>Jingping</w:t>
      </w:r>
      <w:proofErr w:type="spellEnd"/>
      <w:r w:rsidR="00EA1458">
        <w:rPr>
          <w:sz w:val="24"/>
          <w:szCs w:val="24"/>
        </w:rPr>
        <w:t xml:space="preserve"> en la Universidad</w:t>
      </w:r>
      <w:r w:rsidR="00DD0952">
        <w:rPr>
          <w:sz w:val="24"/>
          <w:szCs w:val="24"/>
        </w:rPr>
        <w:t xml:space="preserve"> </w:t>
      </w:r>
      <w:proofErr w:type="spellStart"/>
      <w:r w:rsidR="00EA1458">
        <w:rPr>
          <w:sz w:val="24"/>
          <w:szCs w:val="24"/>
        </w:rPr>
        <w:t>Nazarbayev</w:t>
      </w:r>
      <w:proofErr w:type="spellEnd"/>
      <w:r w:rsidR="00EA1458">
        <w:rPr>
          <w:sz w:val="24"/>
          <w:szCs w:val="24"/>
        </w:rPr>
        <w:t xml:space="preserve"> de Kazajstán</w:t>
      </w:r>
      <w:r>
        <w:rPr>
          <w:sz w:val="24"/>
          <w:szCs w:val="24"/>
        </w:rPr>
        <w:t xml:space="preserve">. Tiene como </w:t>
      </w:r>
      <w:r w:rsidR="00CA32B2">
        <w:rPr>
          <w:sz w:val="24"/>
          <w:szCs w:val="24"/>
        </w:rPr>
        <w:t xml:space="preserve">objetivo de </w:t>
      </w:r>
      <w:r w:rsidR="00E70718">
        <w:rPr>
          <w:sz w:val="24"/>
          <w:szCs w:val="24"/>
        </w:rPr>
        <w:t xml:space="preserve">construir una </w:t>
      </w:r>
      <w:r>
        <w:rPr>
          <w:sz w:val="24"/>
          <w:szCs w:val="24"/>
        </w:rPr>
        <w:t>ingente</w:t>
      </w:r>
      <w:r w:rsidR="00E70718">
        <w:rPr>
          <w:sz w:val="24"/>
          <w:szCs w:val="24"/>
        </w:rPr>
        <w:t xml:space="preserve"> cantidad de infraestructuras de conectividad a lo largo del corredor euroasiático, particularmente en Asia Central. Poco después, en octubre del mismo año,</w:t>
      </w:r>
      <w:r w:rsidR="00C80958">
        <w:rPr>
          <w:sz w:val="24"/>
          <w:szCs w:val="24"/>
        </w:rPr>
        <w:t xml:space="preserve"> </w:t>
      </w:r>
      <w:r w:rsidR="00E70718">
        <w:rPr>
          <w:sz w:val="24"/>
          <w:szCs w:val="24"/>
        </w:rPr>
        <w:t>el presidente</w:t>
      </w:r>
      <w:r w:rsidR="00C80958">
        <w:rPr>
          <w:sz w:val="24"/>
          <w:szCs w:val="24"/>
        </w:rPr>
        <w:t xml:space="preserve"> Xi</w:t>
      </w:r>
      <w:r w:rsidR="000E25FC">
        <w:rPr>
          <w:sz w:val="24"/>
          <w:szCs w:val="24"/>
        </w:rPr>
        <w:t>, ante el Parlamento de Indonesia,</w:t>
      </w:r>
      <w:r w:rsidR="003837FF">
        <w:rPr>
          <w:sz w:val="24"/>
          <w:szCs w:val="24"/>
        </w:rPr>
        <w:t xml:space="preserve"> mencionó </w:t>
      </w:r>
      <w:r w:rsidR="003837FF" w:rsidRPr="003837FF">
        <w:rPr>
          <w:i/>
          <w:iCs/>
          <w:sz w:val="24"/>
          <w:szCs w:val="24"/>
        </w:rPr>
        <w:t>la Ruta de Seda Marítima del Siglo XX</w:t>
      </w:r>
      <w:r w:rsidR="003837FF">
        <w:rPr>
          <w:sz w:val="24"/>
          <w:szCs w:val="24"/>
        </w:rPr>
        <w:t xml:space="preserve"> en referencia a la ruta de navegación entre China, el Sudeste Asiático y el Océano Índico</w:t>
      </w:r>
      <w:r w:rsidR="00FF6E18">
        <w:rPr>
          <w:sz w:val="24"/>
          <w:szCs w:val="24"/>
        </w:rPr>
        <w:t>, finalmente</w:t>
      </w:r>
      <w:r w:rsidR="003837FF">
        <w:rPr>
          <w:sz w:val="24"/>
          <w:szCs w:val="24"/>
        </w:rPr>
        <w:t xml:space="preserve"> llegando hasta Europa a través del Mediterráneo. </w:t>
      </w:r>
      <w:r w:rsidR="008C6ACE">
        <w:rPr>
          <w:sz w:val="24"/>
          <w:szCs w:val="24"/>
        </w:rPr>
        <w:t>La combinación por vía terrestre y</w:t>
      </w:r>
      <w:r w:rsidR="0064743C">
        <w:rPr>
          <w:sz w:val="24"/>
          <w:szCs w:val="24"/>
        </w:rPr>
        <w:t xml:space="preserve"> </w:t>
      </w:r>
      <w:r w:rsidR="008C6ACE">
        <w:rPr>
          <w:sz w:val="24"/>
          <w:szCs w:val="24"/>
        </w:rPr>
        <w:t>marítima de estas dos rutas es la que desde entonces recibe el nombre de proyecto OBOR.</w:t>
      </w:r>
      <w:r w:rsidR="00DD0952">
        <w:rPr>
          <w:sz w:val="24"/>
          <w:szCs w:val="24"/>
        </w:rPr>
        <w:t xml:space="preserve"> </w:t>
      </w:r>
    </w:p>
    <w:p w14:paraId="27F8BE12" w14:textId="77777777" w:rsidR="00DD0952" w:rsidRDefault="00DD0952" w:rsidP="00CA32B2">
      <w:pPr>
        <w:spacing w:after="0" w:line="360" w:lineRule="auto"/>
        <w:jc w:val="both"/>
        <w:rPr>
          <w:sz w:val="24"/>
          <w:szCs w:val="24"/>
        </w:rPr>
      </w:pPr>
    </w:p>
    <w:p w14:paraId="04F37E6C" w14:textId="561531A7" w:rsidR="000E24E0" w:rsidRDefault="008D576D" w:rsidP="00CA32B2">
      <w:pPr>
        <w:spacing w:after="0" w:line="360" w:lineRule="auto"/>
        <w:jc w:val="both"/>
        <w:rPr>
          <w:sz w:val="24"/>
          <w:szCs w:val="24"/>
        </w:rPr>
      </w:pPr>
      <w:r w:rsidRPr="00AC6E74">
        <w:rPr>
          <w:noProof/>
          <w:sz w:val="24"/>
          <w:szCs w:val="24"/>
        </w:rPr>
        <w:t xml:space="preserve">Según un estudio realizado por </w:t>
      </w:r>
      <w:r w:rsidRPr="00AC6E74">
        <w:rPr>
          <w:i/>
          <w:iCs/>
          <w:noProof/>
          <w:sz w:val="24"/>
          <w:szCs w:val="24"/>
        </w:rPr>
        <w:t>La Vanguardia</w:t>
      </w:r>
      <w:r w:rsidRPr="00AC6E74">
        <w:rPr>
          <w:noProof/>
          <w:sz w:val="24"/>
          <w:szCs w:val="24"/>
        </w:rPr>
        <w:t>, s</w:t>
      </w:r>
      <w:r w:rsidR="00AF1715" w:rsidRPr="00AC6E74">
        <w:rPr>
          <w:noProof/>
          <w:sz w:val="24"/>
          <w:szCs w:val="24"/>
        </w:rPr>
        <w:t xml:space="preserve">e trata de la iniciativa geoeconómica y política más ambiciosa </w:t>
      </w:r>
      <w:r w:rsidR="00DD760C">
        <w:rPr>
          <w:noProof/>
          <w:sz w:val="24"/>
          <w:szCs w:val="24"/>
        </w:rPr>
        <w:t>emprendida por</w:t>
      </w:r>
      <w:r w:rsidR="00AF1715" w:rsidRPr="00AC6E74">
        <w:rPr>
          <w:noProof/>
          <w:sz w:val="24"/>
          <w:szCs w:val="24"/>
        </w:rPr>
        <w:t xml:space="preserve"> China </w:t>
      </w:r>
      <w:r w:rsidR="00DD760C">
        <w:rPr>
          <w:noProof/>
          <w:sz w:val="24"/>
          <w:szCs w:val="24"/>
        </w:rPr>
        <w:t>desde hace décadas. A</w:t>
      </w:r>
      <w:r w:rsidRPr="00AC6E74">
        <w:rPr>
          <w:noProof/>
          <w:sz w:val="24"/>
          <w:szCs w:val="24"/>
        </w:rPr>
        <w:t xml:space="preserve">barca áreas que </w:t>
      </w:r>
      <w:r w:rsidRPr="00AC6E74">
        <w:rPr>
          <w:noProof/>
          <w:sz w:val="24"/>
          <w:szCs w:val="24"/>
        </w:rPr>
        <w:lastRenderedPageBreak/>
        <w:t xml:space="preserve">generan el 55% del PIB mundial, el 70% de la población </w:t>
      </w:r>
      <w:r w:rsidR="00DD760C">
        <w:rPr>
          <w:noProof/>
          <w:sz w:val="24"/>
          <w:szCs w:val="24"/>
        </w:rPr>
        <w:t>global</w:t>
      </w:r>
      <w:r w:rsidRPr="00AC6E74">
        <w:rPr>
          <w:noProof/>
          <w:sz w:val="24"/>
          <w:szCs w:val="24"/>
        </w:rPr>
        <w:t xml:space="preserve"> y </w:t>
      </w:r>
      <w:r w:rsidR="00DD760C">
        <w:rPr>
          <w:noProof/>
          <w:sz w:val="24"/>
          <w:szCs w:val="24"/>
        </w:rPr>
        <w:t xml:space="preserve">el </w:t>
      </w:r>
      <w:r w:rsidRPr="00AC6E74">
        <w:rPr>
          <w:noProof/>
          <w:sz w:val="24"/>
          <w:szCs w:val="24"/>
        </w:rPr>
        <w:t xml:space="preserve">75% de las reservas de energía conocidas. </w:t>
      </w:r>
      <w:r w:rsidR="00C1084D" w:rsidRPr="00AC6E74">
        <w:rPr>
          <w:noProof/>
          <w:sz w:val="24"/>
          <w:szCs w:val="24"/>
        </w:rPr>
        <w:t>El ob</w:t>
      </w:r>
      <w:r w:rsidR="00DD760C">
        <w:rPr>
          <w:noProof/>
          <w:sz w:val="24"/>
          <w:szCs w:val="24"/>
        </w:rPr>
        <w:t>jetivo declarado oficialmente de</w:t>
      </w:r>
      <w:r w:rsidR="00C1084D" w:rsidRPr="00AC6E74">
        <w:rPr>
          <w:noProof/>
          <w:sz w:val="24"/>
          <w:szCs w:val="24"/>
        </w:rPr>
        <w:t xml:space="preserve"> dicha iniciativa es potenciar la conectividad y el comer</w:t>
      </w:r>
      <w:r w:rsidR="00DD760C">
        <w:rPr>
          <w:noProof/>
          <w:sz w:val="24"/>
          <w:szCs w:val="24"/>
        </w:rPr>
        <w:t>cio entre China y más de 60 países</w:t>
      </w:r>
      <w:r w:rsidR="00C1084D" w:rsidRPr="00AC6E74">
        <w:rPr>
          <w:noProof/>
          <w:sz w:val="24"/>
          <w:szCs w:val="24"/>
        </w:rPr>
        <w:t xml:space="preserve"> a lo largo de las rutas. </w:t>
      </w:r>
    </w:p>
    <w:p w14:paraId="6F052D8E" w14:textId="5490C688" w:rsidR="007611FF" w:rsidRPr="00AC6E74" w:rsidRDefault="00DD0952" w:rsidP="00CA32B2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rFonts w:ascii="Arial" w:hAnsi="Arial" w:cs="Arial"/>
          <w:noProof/>
          <w:color w:val="444444"/>
          <w:sz w:val="26"/>
          <w:szCs w:val="26"/>
          <w:lang w:val="es-ES_tradnl" w:eastAsia="es-ES_tradnl"/>
        </w:rPr>
        <w:drawing>
          <wp:anchor distT="0" distB="0" distL="114300" distR="114300" simplePos="0" relativeHeight="251658240" behindDoc="1" locked="0" layoutInCell="1" allowOverlap="1" wp14:anchorId="714B9E59" wp14:editId="511D2EB7">
            <wp:simplePos x="0" y="0"/>
            <wp:positionH relativeFrom="margin">
              <wp:align>center</wp:align>
            </wp:positionH>
            <wp:positionV relativeFrom="paragraph">
              <wp:posOffset>340179</wp:posOffset>
            </wp:positionV>
            <wp:extent cx="5593715" cy="3744595"/>
            <wp:effectExtent l="0" t="0" r="6985" b="8255"/>
            <wp:wrapThrough wrapText="bothSides">
              <wp:wrapPolygon edited="0">
                <wp:start x="0" y="0"/>
                <wp:lineTo x="0" y="21538"/>
                <wp:lineTo x="21553" y="21538"/>
                <wp:lineTo x="21553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715" cy="374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0349D" w14:textId="77777777" w:rsidR="00772832" w:rsidRPr="00841CDE" w:rsidRDefault="00772832" w:rsidP="00772832">
      <w:pPr>
        <w:spacing w:after="0" w:line="360" w:lineRule="auto"/>
        <w:jc w:val="both"/>
        <w:rPr>
          <w:sz w:val="24"/>
          <w:szCs w:val="24"/>
        </w:rPr>
      </w:pPr>
      <w:r w:rsidRPr="00841CDE">
        <w:rPr>
          <w:sz w:val="24"/>
          <w:szCs w:val="24"/>
        </w:rPr>
        <w:t>(Fuente: MERICS, Instituto Mercator para estudios sobre China. N. CATALÁN (EL PAÍS)</w:t>
      </w:r>
    </w:p>
    <w:p w14:paraId="41375838" w14:textId="77777777" w:rsidR="00772832" w:rsidRDefault="00772832" w:rsidP="00CA32B2">
      <w:pPr>
        <w:spacing w:after="0" w:line="360" w:lineRule="auto"/>
        <w:jc w:val="both"/>
        <w:rPr>
          <w:noProof/>
          <w:sz w:val="24"/>
          <w:szCs w:val="24"/>
        </w:rPr>
      </w:pPr>
    </w:p>
    <w:p w14:paraId="1DAD3940" w14:textId="6C94046F" w:rsidR="000B4CD5" w:rsidRDefault="00D508DA" w:rsidP="00CA32B2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El gobierno chino tiene previsto</w:t>
      </w:r>
      <w:r w:rsidR="00EF1E00">
        <w:rPr>
          <w:noProof/>
          <w:sz w:val="24"/>
          <w:szCs w:val="24"/>
        </w:rPr>
        <w:t xml:space="preserve"> i</w:t>
      </w:r>
      <w:r w:rsidR="00DD760C">
        <w:rPr>
          <w:noProof/>
          <w:sz w:val="24"/>
          <w:szCs w:val="24"/>
        </w:rPr>
        <w:t>nvertir unos 1,4 billones de dó</w:t>
      </w:r>
      <w:r w:rsidR="00EF1E00">
        <w:rPr>
          <w:noProof/>
          <w:sz w:val="24"/>
          <w:szCs w:val="24"/>
        </w:rPr>
        <w:t xml:space="preserve">lares para la financiacion del proyecto. </w:t>
      </w:r>
      <w:r w:rsidR="00DD760C">
        <w:rPr>
          <w:noProof/>
          <w:sz w:val="24"/>
          <w:szCs w:val="24"/>
        </w:rPr>
        <w:t xml:space="preserve">En el año 2014, </w:t>
      </w:r>
      <w:r w:rsidR="00775BB1">
        <w:rPr>
          <w:noProof/>
          <w:sz w:val="24"/>
          <w:szCs w:val="24"/>
        </w:rPr>
        <w:t>el presidente de China an</w:t>
      </w:r>
      <w:r w:rsidR="009E6517">
        <w:rPr>
          <w:noProof/>
          <w:sz w:val="24"/>
          <w:szCs w:val="24"/>
        </w:rPr>
        <w:t>unció</w:t>
      </w:r>
      <w:r w:rsidR="00775BB1">
        <w:rPr>
          <w:noProof/>
          <w:sz w:val="24"/>
          <w:szCs w:val="24"/>
        </w:rPr>
        <w:t xml:space="preserve"> la creación del </w:t>
      </w:r>
      <w:r w:rsidR="00DD760C">
        <w:rPr>
          <w:i/>
          <w:iCs/>
          <w:noProof/>
          <w:sz w:val="24"/>
          <w:szCs w:val="24"/>
        </w:rPr>
        <w:t>Banco A</w:t>
      </w:r>
      <w:r w:rsidR="00775BB1" w:rsidRPr="00FF2075">
        <w:rPr>
          <w:i/>
          <w:iCs/>
          <w:noProof/>
          <w:sz w:val="24"/>
          <w:szCs w:val="24"/>
        </w:rPr>
        <w:t>s</w:t>
      </w:r>
      <w:r w:rsidR="00DD760C">
        <w:rPr>
          <w:i/>
          <w:iCs/>
          <w:noProof/>
          <w:sz w:val="24"/>
          <w:szCs w:val="24"/>
        </w:rPr>
        <w:t>i</w:t>
      </w:r>
      <w:r w:rsidR="00775BB1" w:rsidRPr="00FF2075">
        <w:rPr>
          <w:i/>
          <w:iCs/>
          <w:noProof/>
          <w:sz w:val="24"/>
          <w:szCs w:val="24"/>
        </w:rPr>
        <w:t>ático de Inversiones e Infraestruras</w:t>
      </w:r>
      <w:r w:rsidR="00DD760C">
        <w:rPr>
          <w:noProof/>
          <w:sz w:val="24"/>
          <w:szCs w:val="24"/>
        </w:rPr>
        <w:t>, AIIB, abreviado en inglé</w:t>
      </w:r>
      <w:r w:rsidR="00775BB1">
        <w:rPr>
          <w:noProof/>
          <w:sz w:val="24"/>
          <w:szCs w:val="24"/>
        </w:rPr>
        <w:t>s</w:t>
      </w:r>
      <w:r w:rsidR="009E6517">
        <w:rPr>
          <w:noProof/>
          <w:sz w:val="24"/>
          <w:szCs w:val="24"/>
        </w:rPr>
        <w:t xml:space="preserve">, llamando </w:t>
      </w:r>
      <w:r w:rsidR="00DD760C">
        <w:rPr>
          <w:noProof/>
          <w:sz w:val="24"/>
          <w:szCs w:val="24"/>
        </w:rPr>
        <w:t xml:space="preserve">a </w:t>
      </w:r>
      <w:r w:rsidR="009E6517">
        <w:rPr>
          <w:noProof/>
          <w:sz w:val="24"/>
          <w:szCs w:val="24"/>
        </w:rPr>
        <w:t>la incorporación de todos los países asiatico</w:t>
      </w:r>
      <w:r w:rsidR="00DD760C">
        <w:rPr>
          <w:noProof/>
          <w:sz w:val="24"/>
          <w:szCs w:val="24"/>
        </w:rPr>
        <w:t xml:space="preserve">s. Sin embargo, los países occidentales como </w:t>
      </w:r>
      <w:r w:rsidR="009E6517">
        <w:rPr>
          <w:noProof/>
          <w:sz w:val="24"/>
          <w:szCs w:val="24"/>
        </w:rPr>
        <w:t>Reino Unido, Francia, Italia</w:t>
      </w:r>
      <w:r w:rsidR="00F209EB">
        <w:rPr>
          <w:noProof/>
          <w:sz w:val="24"/>
          <w:szCs w:val="24"/>
        </w:rPr>
        <w:t xml:space="preserve">, </w:t>
      </w:r>
      <w:r w:rsidR="00DD760C">
        <w:rPr>
          <w:noProof/>
          <w:sz w:val="24"/>
          <w:szCs w:val="24"/>
        </w:rPr>
        <w:t>Ale</w:t>
      </w:r>
      <w:r w:rsidR="009E6517">
        <w:rPr>
          <w:noProof/>
          <w:sz w:val="24"/>
          <w:szCs w:val="24"/>
        </w:rPr>
        <w:t>mani</w:t>
      </w:r>
      <w:r w:rsidR="003B7A13">
        <w:rPr>
          <w:noProof/>
          <w:sz w:val="24"/>
          <w:szCs w:val="24"/>
        </w:rPr>
        <w:t xml:space="preserve">a </w:t>
      </w:r>
      <w:r w:rsidR="00F209EB">
        <w:rPr>
          <w:noProof/>
          <w:sz w:val="24"/>
          <w:szCs w:val="24"/>
        </w:rPr>
        <w:t xml:space="preserve">y España </w:t>
      </w:r>
      <w:r w:rsidR="00DD760C">
        <w:rPr>
          <w:noProof/>
          <w:sz w:val="24"/>
          <w:szCs w:val="24"/>
        </w:rPr>
        <w:t>también han mostrado interés y se han su</w:t>
      </w:r>
      <w:r w:rsidR="003B7A13">
        <w:rPr>
          <w:noProof/>
          <w:sz w:val="24"/>
          <w:szCs w:val="24"/>
        </w:rPr>
        <w:t>m</w:t>
      </w:r>
      <w:r w:rsidR="00DD760C">
        <w:rPr>
          <w:noProof/>
          <w:sz w:val="24"/>
          <w:szCs w:val="24"/>
        </w:rPr>
        <w:t>a</w:t>
      </w:r>
      <w:r w:rsidR="003B7A13">
        <w:rPr>
          <w:noProof/>
          <w:sz w:val="24"/>
          <w:szCs w:val="24"/>
        </w:rPr>
        <w:t xml:space="preserve">do. Actualmente la entidad consta de 87 miembros, incluyendo los 57 </w:t>
      </w:r>
      <w:r w:rsidR="00DD760C">
        <w:rPr>
          <w:noProof/>
          <w:sz w:val="24"/>
          <w:szCs w:val="24"/>
        </w:rPr>
        <w:t>estados</w:t>
      </w:r>
      <w:r w:rsidR="003B7A13">
        <w:rPr>
          <w:noProof/>
          <w:sz w:val="24"/>
          <w:szCs w:val="24"/>
        </w:rPr>
        <w:t xml:space="preserve"> fundadores. </w:t>
      </w:r>
      <w:r w:rsidR="00FF2075" w:rsidRPr="00FF2075">
        <w:rPr>
          <w:noProof/>
          <w:sz w:val="24"/>
          <w:szCs w:val="24"/>
        </w:rPr>
        <w:t>El AIIB tiene un capital inicial de 50.000 millones de dólares, destinado</w:t>
      </w:r>
      <w:r w:rsidR="00DD760C">
        <w:rPr>
          <w:noProof/>
          <w:sz w:val="24"/>
          <w:szCs w:val="24"/>
        </w:rPr>
        <w:t>s</w:t>
      </w:r>
      <w:r w:rsidR="00FF2075" w:rsidRPr="00FF2075">
        <w:rPr>
          <w:noProof/>
          <w:sz w:val="24"/>
          <w:szCs w:val="24"/>
        </w:rPr>
        <w:t xml:space="preserve"> a la inversión de infraestructuras en la Asia</w:t>
      </w:r>
      <w:r w:rsidR="002A197C">
        <w:rPr>
          <w:noProof/>
          <w:sz w:val="24"/>
          <w:szCs w:val="24"/>
        </w:rPr>
        <w:t xml:space="preserve">, especialmente a la iniciativa OBOR. </w:t>
      </w:r>
    </w:p>
    <w:p w14:paraId="05A3C861" w14:textId="774AD713" w:rsidR="000B4CD5" w:rsidRDefault="000B4CD5" w:rsidP="00CA32B2">
      <w:pPr>
        <w:spacing w:after="0" w:line="360" w:lineRule="auto"/>
        <w:jc w:val="both"/>
        <w:rPr>
          <w:noProof/>
          <w:sz w:val="24"/>
          <w:szCs w:val="24"/>
        </w:rPr>
      </w:pPr>
    </w:p>
    <w:p w14:paraId="13574265" w14:textId="18F609A1" w:rsidR="00024E05" w:rsidRDefault="00DD760C" w:rsidP="00CA32B2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En </w:t>
      </w:r>
      <w:r w:rsidR="000B4CD5">
        <w:rPr>
          <w:noProof/>
          <w:sz w:val="24"/>
          <w:szCs w:val="24"/>
        </w:rPr>
        <w:t xml:space="preserve">2014, China </w:t>
      </w:r>
      <w:r w:rsidR="00855835">
        <w:rPr>
          <w:noProof/>
          <w:sz w:val="24"/>
          <w:szCs w:val="24"/>
        </w:rPr>
        <w:t>lanzó un primer servicio de trenes de ca</w:t>
      </w:r>
      <w:r>
        <w:rPr>
          <w:noProof/>
          <w:sz w:val="24"/>
          <w:szCs w:val="24"/>
        </w:rPr>
        <w:t>rga</w:t>
      </w:r>
      <w:r w:rsidR="00855835">
        <w:rPr>
          <w:noProof/>
          <w:sz w:val="24"/>
          <w:szCs w:val="24"/>
        </w:rPr>
        <w:t xml:space="preserve"> que conecta la ciudad de Yi</w:t>
      </w:r>
      <w:r>
        <w:rPr>
          <w:noProof/>
          <w:sz w:val="24"/>
          <w:szCs w:val="24"/>
        </w:rPr>
        <w:t>wu y Madrid, recorriendo 13052 kilómetros; en una ruta que a</w:t>
      </w:r>
      <w:r w:rsidR="00855835">
        <w:rPr>
          <w:noProof/>
          <w:sz w:val="24"/>
          <w:szCs w:val="24"/>
        </w:rPr>
        <w:t>trav</w:t>
      </w:r>
      <w:r>
        <w:rPr>
          <w:noProof/>
          <w:sz w:val="24"/>
          <w:szCs w:val="24"/>
        </w:rPr>
        <w:t>iesa</w:t>
      </w:r>
      <w:r w:rsidR="00855835">
        <w:rPr>
          <w:noProof/>
          <w:sz w:val="24"/>
          <w:szCs w:val="24"/>
        </w:rPr>
        <w:t xml:space="preserve"> </w:t>
      </w:r>
      <w:r w:rsidR="00855835" w:rsidRPr="00855835">
        <w:rPr>
          <w:noProof/>
          <w:sz w:val="24"/>
          <w:szCs w:val="24"/>
        </w:rPr>
        <w:t>China, Kazajistán,</w:t>
      </w:r>
      <w:r w:rsidR="00855835">
        <w:rPr>
          <w:noProof/>
          <w:sz w:val="24"/>
          <w:szCs w:val="24"/>
        </w:rPr>
        <w:t xml:space="preserve"> </w:t>
      </w:r>
      <w:r w:rsidR="00855835" w:rsidRPr="00855835">
        <w:rPr>
          <w:noProof/>
          <w:sz w:val="24"/>
          <w:szCs w:val="24"/>
        </w:rPr>
        <w:t>Rusia, Bielorrusi</w:t>
      </w:r>
      <w:r>
        <w:rPr>
          <w:noProof/>
          <w:sz w:val="24"/>
          <w:szCs w:val="24"/>
        </w:rPr>
        <w:t xml:space="preserve">a, Polonia, Alemania, Francia y, finalmente, </w:t>
      </w:r>
      <w:r w:rsidR="00855835">
        <w:rPr>
          <w:noProof/>
          <w:sz w:val="24"/>
          <w:szCs w:val="24"/>
        </w:rPr>
        <w:t>España</w:t>
      </w:r>
      <w:r w:rsidR="00855835" w:rsidRPr="00855835">
        <w:rPr>
          <w:noProof/>
          <w:sz w:val="24"/>
          <w:szCs w:val="24"/>
        </w:rPr>
        <w:t>.</w:t>
      </w:r>
      <w:r w:rsidR="00855835">
        <w:rPr>
          <w:noProof/>
          <w:sz w:val="24"/>
          <w:szCs w:val="24"/>
        </w:rPr>
        <w:t xml:space="preserve"> </w:t>
      </w:r>
      <w:r w:rsidR="00FE42F2" w:rsidRPr="00FE42F2">
        <w:rPr>
          <w:noProof/>
          <w:sz w:val="24"/>
          <w:szCs w:val="24"/>
        </w:rPr>
        <w:lastRenderedPageBreak/>
        <w:t>Inicialmente el viaje tenía una duración de 21 días, mientras que actualmente la duración se ha reducido a 16 días. En comparación, una ruta naval tardaría 6 semanas y el mismo viaje por carretera supondría casi el triple de emisiones de CO</w:t>
      </w:r>
      <w:r w:rsidR="00FE42F2" w:rsidRPr="00FE42F2">
        <w:rPr>
          <w:noProof/>
          <w:sz w:val="24"/>
          <w:szCs w:val="24"/>
          <w:vertAlign w:val="subscript"/>
        </w:rPr>
        <w:t>2</w:t>
      </w:r>
      <w:r w:rsidR="00BF0D38">
        <w:rPr>
          <w:noProof/>
          <w:sz w:val="24"/>
          <w:szCs w:val="24"/>
        </w:rPr>
        <w:t>.</w:t>
      </w:r>
      <w:r w:rsidR="00F62D59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La conexión </w:t>
      </w:r>
      <w:r w:rsidR="00BF00F0">
        <w:rPr>
          <w:noProof/>
          <w:sz w:val="24"/>
          <w:szCs w:val="24"/>
        </w:rPr>
        <w:t xml:space="preserve">estable </w:t>
      </w:r>
      <w:r w:rsidR="00024E05">
        <w:rPr>
          <w:noProof/>
          <w:sz w:val="24"/>
          <w:szCs w:val="24"/>
        </w:rPr>
        <w:t>entre Yiwu y M</w:t>
      </w:r>
      <w:r w:rsidR="00BF00F0">
        <w:rPr>
          <w:noProof/>
          <w:sz w:val="24"/>
          <w:szCs w:val="24"/>
        </w:rPr>
        <w:t>a</w:t>
      </w:r>
      <w:r w:rsidR="00024E05">
        <w:rPr>
          <w:noProof/>
          <w:sz w:val="24"/>
          <w:szCs w:val="24"/>
        </w:rPr>
        <w:t>drid supondría la existencia de un nuevo canal para la exportación y oportunidades importantes de negocio para España</w:t>
      </w:r>
      <w:r w:rsidR="00B00A3E">
        <w:rPr>
          <w:noProof/>
          <w:sz w:val="24"/>
          <w:szCs w:val="24"/>
        </w:rPr>
        <w:t xml:space="preserve">. </w:t>
      </w:r>
    </w:p>
    <w:p w14:paraId="6E2C13F1" w14:textId="2C05EBA7" w:rsidR="00C00255" w:rsidRDefault="00C00255" w:rsidP="00CA32B2">
      <w:pPr>
        <w:spacing w:after="0" w:line="360" w:lineRule="auto"/>
        <w:jc w:val="both"/>
        <w:rPr>
          <w:noProof/>
          <w:sz w:val="24"/>
          <w:szCs w:val="24"/>
        </w:rPr>
      </w:pPr>
    </w:p>
    <w:p w14:paraId="7A2E3D1B" w14:textId="44159582" w:rsidR="00C00255" w:rsidRPr="00A777CF" w:rsidRDefault="00A777CF" w:rsidP="00CA32B2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En cuanto al transporte marítimo de la iniciativa “La Franja y la Ruta”, d</w:t>
      </w:r>
      <w:r w:rsidR="00C00255">
        <w:rPr>
          <w:noProof/>
          <w:sz w:val="24"/>
          <w:szCs w:val="24"/>
        </w:rPr>
        <w:t xml:space="preserve">e acuerdo con </w:t>
      </w:r>
      <w:r>
        <w:rPr>
          <w:noProof/>
          <w:sz w:val="24"/>
          <w:szCs w:val="24"/>
        </w:rPr>
        <w:t>la nota de prensa titulada</w:t>
      </w:r>
      <w:r w:rsidR="00C00255">
        <w:rPr>
          <w:noProof/>
          <w:sz w:val="24"/>
          <w:szCs w:val="24"/>
        </w:rPr>
        <w:t xml:space="preserve"> </w:t>
      </w:r>
      <w:r w:rsidR="00C00255" w:rsidRPr="00C00255">
        <w:rPr>
          <w:i/>
          <w:iCs/>
          <w:noProof/>
          <w:sz w:val="24"/>
          <w:szCs w:val="24"/>
        </w:rPr>
        <w:t>Los puerto españoles toman posiciones en la nueva ruta de la seda</w:t>
      </w:r>
      <w:r>
        <w:rPr>
          <w:i/>
          <w:iCs/>
          <w:noProof/>
          <w:sz w:val="24"/>
          <w:szCs w:val="24"/>
        </w:rPr>
        <w:t>,</w:t>
      </w:r>
      <w:r>
        <w:rPr>
          <w:noProof/>
          <w:sz w:val="24"/>
          <w:szCs w:val="24"/>
        </w:rPr>
        <w:t xml:space="preserve"> publicada en mayo de 2018 por una delegación de puerto</w:t>
      </w:r>
      <w:r w:rsidR="00BF00F0">
        <w:rPr>
          <w:noProof/>
          <w:sz w:val="24"/>
          <w:szCs w:val="24"/>
        </w:rPr>
        <w:t>s</w:t>
      </w:r>
      <w:r>
        <w:rPr>
          <w:noProof/>
          <w:sz w:val="24"/>
          <w:szCs w:val="24"/>
        </w:rPr>
        <w:t xml:space="preserve"> y empresas españolas e internacionales en la feria </w:t>
      </w:r>
      <w:r w:rsidRPr="00A777CF">
        <w:rPr>
          <w:i/>
          <w:iCs/>
          <w:noProof/>
          <w:sz w:val="24"/>
          <w:szCs w:val="24"/>
        </w:rPr>
        <w:t>Transport Logistic China</w:t>
      </w:r>
      <w:r>
        <w:rPr>
          <w:i/>
          <w:iCs/>
          <w:noProof/>
          <w:sz w:val="24"/>
          <w:szCs w:val="24"/>
        </w:rPr>
        <w:t xml:space="preserve">, </w:t>
      </w:r>
      <w:r w:rsidRPr="00A777CF">
        <w:rPr>
          <w:noProof/>
          <w:sz w:val="24"/>
          <w:szCs w:val="24"/>
        </w:rPr>
        <w:t xml:space="preserve">España se ha </w:t>
      </w:r>
      <w:r w:rsidR="00BF00F0">
        <w:rPr>
          <w:noProof/>
          <w:sz w:val="24"/>
          <w:szCs w:val="24"/>
        </w:rPr>
        <w:t xml:space="preserve">implicado de manera activa para </w:t>
      </w:r>
      <w:r w:rsidRPr="00A777CF">
        <w:rPr>
          <w:noProof/>
          <w:sz w:val="24"/>
          <w:szCs w:val="24"/>
        </w:rPr>
        <w:t>captar buena parte de las mercancías que circulan entre ambos continentes. En la actualidad, más de 18,7 millones de toneladas con origen/destino China pasan por los puertos españoles, siendo</w:t>
      </w:r>
      <w:r w:rsidR="00BF00F0">
        <w:rPr>
          <w:noProof/>
          <w:sz w:val="24"/>
          <w:szCs w:val="24"/>
        </w:rPr>
        <w:t xml:space="preserve"> aquellos ubicados en la costa m</w:t>
      </w:r>
      <w:r w:rsidRPr="00A777CF">
        <w:rPr>
          <w:noProof/>
          <w:sz w:val="24"/>
          <w:szCs w:val="24"/>
        </w:rPr>
        <w:t>editerránea los más beneficiados por los</w:t>
      </w:r>
      <w:r>
        <w:rPr>
          <w:noProof/>
          <w:sz w:val="24"/>
          <w:szCs w:val="24"/>
        </w:rPr>
        <w:t xml:space="preserve"> </w:t>
      </w:r>
      <w:r w:rsidRPr="00A777CF">
        <w:rPr>
          <w:noProof/>
          <w:sz w:val="24"/>
          <w:szCs w:val="24"/>
        </w:rPr>
        <w:t>crecientes intercambios comerciales. Resulta significativo que de esos tráficos marítimos cerca del 40% de las mercancías procedentes de China tienen como destino final terceros países, y que por tanto utilizan los puertos españoles como las mejores conexiones para llegar a su destino final.</w:t>
      </w:r>
      <w:r w:rsidR="002B3360">
        <w:rPr>
          <w:noProof/>
          <w:sz w:val="24"/>
          <w:szCs w:val="24"/>
        </w:rPr>
        <w:t xml:space="preserve"> </w:t>
      </w:r>
      <w:r w:rsidR="002B3360" w:rsidRPr="002B3360">
        <w:rPr>
          <w:noProof/>
          <w:sz w:val="24"/>
          <w:szCs w:val="24"/>
        </w:rPr>
        <w:t>Durante la celebración de la feria, Españ</w:t>
      </w:r>
      <w:r w:rsidR="00BF00F0">
        <w:rPr>
          <w:noProof/>
          <w:sz w:val="24"/>
          <w:szCs w:val="24"/>
        </w:rPr>
        <w:t>a organizó</w:t>
      </w:r>
      <w:r w:rsidR="002B3360">
        <w:rPr>
          <w:noProof/>
          <w:sz w:val="24"/>
          <w:szCs w:val="24"/>
        </w:rPr>
        <w:t xml:space="preserve"> </w:t>
      </w:r>
      <w:r w:rsidR="002B3360" w:rsidRPr="002B3360">
        <w:rPr>
          <w:noProof/>
          <w:sz w:val="24"/>
          <w:szCs w:val="24"/>
        </w:rPr>
        <w:t xml:space="preserve">la conferencia </w:t>
      </w:r>
      <w:r w:rsidR="002B3360" w:rsidRPr="002B3360">
        <w:rPr>
          <w:i/>
          <w:iCs/>
          <w:noProof/>
          <w:sz w:val="24"/>
          <w:szCs w:val="24"/>
        </w:rPr>
        <w:t>El corredor mediterráneo español</w:t>
      </w:r>
      <w:r w:rsidR="002B3360" w:rsidRPr="002B3360">
        <w:rPr>
          <w:noProof/>
          <w:sz w:val="24"/>
          <w:szCs w:val="24"/>
        </w:rPr>
        <w:t>, parte esencial de la nueva Ruta de la Seda</w:t>
      </w:r>
      <w:r w:rsidR="002B3360">
        <w:rPr>
          <w:noProof/>
          <w:sz w:val="24"/>
          <w:szCs w:val="24"/>
        </w:rPr>
        <w:t xml:space="preserve"> marítima.</w:t>
      </w:r>
    </w:p>
    <w:p w14:paraId="4C4BDC9B" w14:textId="155B0938" w:rsidR="00B00A3E" w:rsidRDefault="00B00A3E" w:rsidP="00CA32B2">
      <w:pPr>
        <w:spacing w:after="0" w:line="360" w:lineRule="auto"/>
        <w:jc w:val="both"/>
        <w:rPr>
          <w:noProof/>
          <w:sz w:val="24"/>
          <w:szCs w:val="24"/>
        </w:rPr>
      </w:pPr>
    </w:p>
    <w:p w14:paraId="51FE5772" w14:textId="0557D39B" w:rsidR="00AA62C9" w:rsidRDefault="00B00A3E" w:rsidP="00CA32B2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Según </w:t>
      </w:r>
      <w:r w:rsidRPr="00BF00F0">
        <w:rPr>
          <w:iCs/>
          <w:noProof/>
          <w:sz w:val="24"/>
          <w:szCs w:val="24"/>
        </w:rPr>
        <w:t>Javier Serra Guevara</w:t>
      </w:r>
      <w:r w:rsidR="00FF5823">
        <w:rPr>
          <w:noProof/>
          <w:sz w:val="24"/>
          <w:szCs w:val="24"/>
        </w:rPr>
        <w:t xml:space="preserve">, director general de Internacionalización de la Empresa de ICEX, España no se debe conformnar con ser un extremo del corredor euroasiático, sino que deber proponerse como </w:t>
      </w:r>
      <w:r w:rsidR="00FF5823" w:rsidRPr="00BF00F0">
        <w:rPr>
          <w:i/>
          <w:noProof/>
          <w:sz w:val="24"/>
          <w:szCs w:val="24"/>
        </w:rPr>
        <w:t>hub</w:t>
      </w:r>
      <w:r w:rsidR="00FF5823">
        <w:rPr>
          <w:noProof/>
          <w:sz w:val="24"/>
          <w:szCs w:val="24"/>
        </w:rPr>
        <w:t xml:space="preserve"> para enlanzar este corredor con el norte de África y América Latina. Además, todo lo que pueda mejorar en las conexi</w:t>
      </w:r>
      <w:r w:rsidR="00BF00F0">
        <w:rPr>
          <w:noProof/>
          <w:sz w:val="24"/>
          <w:szCs w:val="24"/>
        </w:rPr>
        <w:t>o</w:t>
      </w:r>
      <w:r w:rsidR="00FF5823">
        <w:rPr>
          <w:noProof/>
          <w:sz w:val="24"/>
          <w:szCs w:val="24"/>
        </w:rPr>
        <w:t xml:space="preserve">nes y la facilitación de comercio entre Europa y Asia genera beneficios a las empresas exportadoras </w:t>
      </w:r>
      <w:r w:rsidR="00822E4A">
        <w:rPr>
          <w:noProof/>
          <w:sz w:val="24"/>
          <w:szCs w:val="24"/>
        </w:rPr>
        <w:t xml:space="preserve">o importadoras </w:t>
      </w:r>
      <w:r w:rsidR="00FF5823">
        <w:rPr>
          <w:noProof/>
          <w:sz w:val="24"/>
          <w:szCs w:val="24"/>
        </w:rPr>
        <w:t xml:space="preserve">españolas, </w:t>
      </w:r>
      <w:r w:rsidR="00BF00F0">
        <w:rPr>
          <w:noProof/>
          <w:sz w:val="24"/>
          <w:szCs w:val="24"/>
        </w:rPr>
        <w:t>así como</w:t>
      </w:r>
      <w:r w:rsidR="00FF5823">
        <w:rPr>
          <w:noProof/>
          <w:sz w:val="24"/>
          <w:szCs w:val="24"/>
        </w:rPr>
        <w:t xml:space="preserve"> a las de otros paises situados sobre las rutas. </w:t>
      </w:r>
    </w:p>
    <w:p w14:paraId="751BBFC4" w14:textId="77777777" w:rsidR="00AA62C9" w:rsidRDefault="00AA62C9" w:rsidP="00CA32B2">
      <w:pPr>
        <w:spacing w:after="0" w:line="360" w:lineRule="auto"/>
        <w:jc w:val="both"/>
        <w:rPr>
          <w:noProof/>
          <w:sz w:val="24"/>
          <w:szCs w:val="24"/>
        </w:rPr>
      </w:pPr>
    </w:p>
    <w:p w14:paraId="2A6B8C95" w14:textId="06B755A2" w:rsidR="00474150" w:rsidRDefault="00AA62C9" w:rsidP="00E8713B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En este sentido, se analiza</w:t>
      </w:r>
      <w:r w:rsidR="00BF00F0">
        <w:rPr>
          <w:noProof/>
          <w:sz w:val="24"/>
          <w:szCs w:val="24"/>
        </w:rPr>
        <w:t>n</w:t>
      </w:r>
      <w:r>
        <w:rPr>
          <w:noProof/>
          <w:sz w:val="24"/>
          <w:szCs w:val="24"/>
        </w:rPr>
        <w:t xml:space="preserve"> los impactos de la iniciativa “La Franja y la Ruta” en el ámbito lógistico de España con el objetivo de averiguar si l</w:t>
      </w:r>
      <w:r w:rsidR="00A75636">
        <w:rPr>
          <w:noProof/>
          <w:sz w:val="24"/>
          <w:szCs w:val="24"/>
        </w:rPr>
        <w:t>as infraestru</w:t>
      </w:r>
      <w:r w:rsidR="00BF00F0">
        <w:rPr>
          <w:noProof/>
          <w:sz w:val="24"/>
          <w:szCs w:val="24"/>
        </w:rPr>
        <w:t>ctu</w:t>
      </w:r>
      <w:r w:rsidR="00A75636">
        <w:rPr>
          <w:noProof/>
          <w:sz w:val="24"/>
          <w:szCs w:val="24"/>
        </w:rPr>
        <w:t>ras establecidas</w:t>
      </w:r>
      <w:r w:rsidR="002563C4">
        <w:rPr>
          <w:noProof/>
          <w:sz w:val="24"/>
          <w:szCs w:val="24"/>
        </w:rPr>
        <w:t xml:space="preserve"> de dicha iniciativa</w:t>
      </w:r>
      <w:r w:rsidR="00A75636">
        <w:rPr>
          <w:noProof/>
          <w:sz w:val="24"/>
          <w:szCs w:val="24"/>
        </w:rPr>
        <w:t xml:space="preserve"> ayudan a las empresas españolas en su exportación</w:t>
      </w:r>
      <w:r w:rsidR="002F1D5D">
        <w:rPr>
          <w:noProof/>
          <w:sz w:val="24"/>
          <w:szCs w:val="24"/>
        </w:rPr>
        <w:t xml:space="preserve"> </w:t>
      </w:r>
      <w:r w:rsidR="00382916">
        <w:rPr>
          <w:noProof/>
          <w:sz w:val="24"/>
          <w:szCs w:val="24"/>
        </w:rPr>
        <w:t>y/</w:t>
      </w:r>
      <w:r w:rsidR="002F1D5D">
        <w:rPr>
          <w:noProof/>
          <w:sz w:val="24"/>
          <w:szCs w:val="24"/>
        </w:rPr>
        <w:t>o importación</w:t>
      </w:r>
      <w:r w:rsidR="00635254">
        <w:rPr>
          <w:noProof/>
          <w:sz w:val="24"/>
          <w:szCs w:val="24"/>
        </w:rPr>
        <w:t xml:space="preserve"> de mercancías procedentes de los países a lo la</w:t>
      </w:r>
      <w:r w:rsidR="00BF00F0">
        <w:rPr>
          <w:noProof/>
          <w:sz w:val="24"/>
          <w:szCs w:val="24"/>
        </w:rPr>
        <w:t>rgo de las rutas, especialmente</w:t>
      </w:r>
      <w:r w:rsidR="00635254">
        <w:rPr>
          <w:noProof/>
          <w:sz w:val="24"/>
          <w:szCs w:val="24"/>
        </w:rPr>
        <w:t xml:space="preserve"> de China. </w:t>
      </w:r>
    </w:p>
    <w:p w14:paraId="09B856F9" w14:textId="19A255AF" w:rsidR="00421E03" w:rsidRDefault="00421E03" w:rsidP="00E8713B">
      <w:pPr>
        <w:spacing w:after="0" w:line="360" w:lineRule="auto"/>
        <w:jc w:val="both"/>
        <w:rPr>
          <w:noProof/>
          <w:sz w:val="24"/>
          <w:szCs w:val="24"/>
        </w:rPr>
      </w:pPr>
    </w:p>
    <w:p w14:paraId="03BDDF70" w14:textId="03D4286F" w:rsidR="003E71A2" w:rsidRDefault="003E71A2" w:rsidP="00E8713B">
      <w:pPr>
        <w:pStyle w:val="Ttulo1"/>
        <w:keepNext w:val="0"/>
        <w:keepLines w:val="0"/>
        <w:numPr>
          <w:ilvl w:val="0"/>
          <w:numId w:val="2"/>
        </w:numPr>
        <w:spacing w:before="0" w:line="360" w:lineRule="auto"/>
        <w:ind w:left="0"/>
        <w:rPr>
          <w:rFonts w:asciiTheme="minorHAnsi" w:eastAsia="SimSun" w:hAnsiTheme="minorHAnsi" w:cs="Calibri"/>
          <w:b/>
          <w:bCs/>
          <w:color w:val="auto"/>
          <w:kern w:val="36"/>
        </w:rPr>
      </w:pPr>
      <w:bookmarkStart w:id="2" w:name="_Toc26122333"/>
      <w:proofErr w:type="spellStart"/>
      <w:r w:rsidRPr="003E71A2">
        <w:rPr>
          <w:rFonts w:asciiTheme="minorHAnsi" w:eastAsia="SimSun" w:hAnsiTheme="minorHAnsi" w:cs="Calibri"/>
          <w:b/>
          <w:bCs/>
          <w:color w:val="auto"/>
          <w:kern w:val="36"/>
        </w:rPr>
        <w:lastRenderedPageBreak/>
        <w:t>Hipótesis</w:t>
      </w:r>
      <w:bookmarkEnd w:id="2"/>
      <w:proofErr w:type="spellEnd"/>
    </w:p>
    <w:p w14:paraId="7D1FE61D" w14:textId="6399AEE5" w:rsidR="003E71A2" w:rsidRDefault="00E8713B" w:rsidP="00E8713B">
      <w:pPr>
        <w:spacing w:after="0" w:line="360" w:lineRule="auto"/>
        <w:jc w:val="both"/>
        <w:rPr>
          <w:noProof/>
          <w:sz w:val="24"/>
          <w:szCs w:val="24"/>
        </w:rPr>
      </w:pPr>
      <w:r w:rsidRPr="00E8713B">
        <w:rPr>
          <w:noProof/>
          <w:sz w:val="24"/>
          <w:szCs w:val="24"/>
        </w:rPr>
        <w:t xml:space="preserve">Actualmente, </w:t>
      </w:r>
      <w:r>
        <w:rPr>
          <w:noProof/>
          <w:sz w:val="24"/>
          <w:szCs w:val="24"/>
        </w:rPr>
        <w:t xml:space="preserve">el tren Yiwu –  Madrid – Yiwu </w:t>
      </w:r>
      <w:r w:rsidR="00BF00F0">
        <w:rPr>
          <w:noProof/>
          <w:sz w:val="24"/>
          <w:szCs w:val="24"/>
        </w:rPr>
        <w:t>ya está e</w:t>
      </w:r>
      <w:r w:rsidR="00CF7593">
        <w:rPr>
          <w:noProof/>
          <w:sz w:val="24"/>
          <w:szCs w:val="24"/>
        </w:rPr>
        <w:t xml:space="preserve">n marcha. Aunque no admite </w:t>
      </w:r>
      <w:r w:rsidR="00BF00F0">
        <w:rPr>
          <w:noProof/>
          <w:sz w:val="24"/>
          <w:szCs w:val="24"/>
        </w:rPr>
        <w:t>pasajeros</w:t>
      </w:r>
      <w:r w:rsidR="00CF7593">
        <w:rPr>
          <w:noProof/>
          <w:sz w:val="24"/>
          <w:szCs w:val="24"/>
        </w:rPr>
        <w:t xml:space="preserve">, España importa productos que </w:t>
      </w:r>
      <w:r w:rsidR="00386FF7">
        <w:rPr>
          <w:noProof/>
          <w:sz w:val="24"/>
          <w:szCs w:val="24"/>
        </w:rPr>
        <w:t xml:space="preserve">se </w:t>
      </w:r>
      <w:r w:rsidR="00BF00F0">
        <w:rPr>
          <w:noProof/>
          <w:sz w:val="24"/>
          <w:szCs w:val="24"/>
        </w:rPr>
        <w:t>usan di</w:t>
      </w:r>
      <w:r w:rsidR="00CF7593">
        <w:rPr>
          <w:noProof/>
          <w:sz w:val="24"/>
          <w:szCs w:val="24"/>
        </w:rPr>
        <w:t>a</w:t>
      </w:r>
      <w:r w:rsidR="00BF00F0">
        <w:rPr>
          <w:noProof/>
          <w:sz w:val="24"/>
          <w:szCs w:val="24"/>
        </w:rPr>
        <w:t>ria</w:t>
      </w:r>
      <w:r w:rsidR="00CF7593">
        <w:rPr>
          <w:noProof/>
          <w:sz w:val="24"/>
          <w:szCs w:val="24"/>
        </w:rPr>
        <w:t>mente en</w:t>
      </w:r>
      <w:r w:rsidR="00BF00F0">
        <w:rPr>
          <w:noProof/>
          <w:sz w:val="24"/>
          <w:szCs w:val="24"/>
        </w:rPr>
        <w:t xml:space="preserve"> la vida </w:t>
      </w:r>
      <w:r w:rsidR="006B1DA3">
        <w:rPr>
          <w:noProof/>
          <w:sz w:val="24"/>
          <w:szCs w:val="24"/>
        </w:rPr>
        <w:t xml:space="preserve">de </w:t>
      </w:r>
      <w:r w:rsidR="00BF00F0">
        <w:rPr>
          <w:noProof/>
          <w:sz w:val="24"/>
          <w:szCs w:val="24"/>
        </w:rPr>
        <w:t>sus</w:t>
      </w:r>
      <w:r w:rsidR="006B1DA3">
        <w:rPr>
          <w:noProof/>
          <w:sz w:val="24"/>
          <w:szCs w:val="24"/>
        </w:rPr>
        <w:t xml:space="preserve"> </w:t>
      </w:r>
      <w:r w:rsidR="00BF00F0">
        <w:rPr>
          <w:noProof/>
          <w:sz w:val="24"/>
          <w:szCs w:val="24"/>
        </w:rPr>
        <w:t>ciudadanos</w:t>
      </w:r>
      <w:r w:rsidR="00386FF7">
        <w:rPr>
          <w:noProof/>
          <w:sz w:val="24"/>
          <w:szCs w:val="24"/>
        </w:rPr>
        <w:t>.</w:t>
      </w:r>
      <w:r w:rsidR="00CF7593">
        <w:rPr>
          <w:noProof/>
          <w:sz w:val="24"/>
          <w:szCs w:val="24"/>
        </w:rPr>
        <w:t xml:space="preserve"> </w:t>
      </w:r>
      <w:r w:rsidR="00386FF7">
        <w:rPr>
          <w:noProof/>
          <w:sz w:val="24"/>
          <w:szCs w:val="24"/>
        </w:rPr>
        <w:t>P</w:t>
      </w:r>
      <w:r w:rsidR="00CF7593">
        <w:rPr>
          <w:noProof/>
          <w:sz w:val="24"/>
          <w:szCs w:val="24"/>
        </w:rPr>
        <w:t>or otro lado, España exporta productos con fama internacional como el aceite de oliva, el jamón y los producto</w:t>
      </w:r>
      <w:r w:rsidR="00BF00F0">
        <w:rPr>
          <w:noProof/>
          <w:sz w:val="24"/>
          <w:szCs w:val="24"/>
        </w:rPr>
        <w:t>s ibéricos, el vino español y demás</w:t>
      </w:r>
      <w:r w:rsidR="00386FF7">
        <w:rPr>
          <w:noProof/>
          <w:sz w:val="24"/>
          <w:szCs w:val="24"/>
        </w:rPr>
        <w:t xml:space="preserve"> a China.</w:t>
      </w:r>
    </w:p>
    <w:p w14:paraId="4A728247" w14:textId="25FCB469" w:rsidR="00CF7593" w:rsidRDefault="00CF7593" w:rsidP="00E8713B">
      <w:pPr>
        <w:spacing w:after="0" w:line="360" w:lineRule="auto"/>
        <w:jc w:val="both"/>
        <w:rPr>
          <w:noProof/>
          <w:sz w:val="24"/>
          <w:szCs w:val="24"/>
        </w:rPr>
      </w:pPr>
    </w:p>
    <w:p w14:paraId="6AA1F915" w14:textId="2213A8C7" w:rsidR="00CF7593" w:rsidRDefault="005D2E89" w:rsidP="00E8713B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Este i</w:t>
      </w:r>
      <w:r w:rsidR="00BF00F0">
        <w:rPr>
          <w:noProof/>
          <w:sz w:val="24"/>
          <w:szCs w:val="24"/>
        </w:rPr>
        <w:t>ntercambio entre Oriente y Occid</w:t>
      </w:r>
      <w:r>
        <w:rPr>
          <w:noProof/>
          <w:sz w:val="24"/>
          <w:szCs w:val="24"/>
        </w:rPr>
        <w:t>ente a través del proyecto “La Franja y la Ruta” supondría toda una revolución para el comercio exterior de los países a lo largo de las rutas, habiéndose firma</w:t>
      </w:r>
      <w:r w:rsidR="00BF00F0">
        <w:rPr>
          <w:noProof/>
          <w:sz w:val="24"/>
          <w:szCs w:val="24"/>
        </w:rPr>
        <w:t>do muchos contratos entre ellos y</w:t>
      </w:r>
      <w:r>
        <w:rPr>
          <w:noProof/>
          <w:sz w:val="24"/>
          <w:szCs w:val="24"/>
        </w:rPr>
        <w:t xml:space="preserve"> generando beneficios para el desarrollo económico. </w:t>
      </w:r>
      <w:r w:rsidR="00662F90">
        <w:rPr>
          <w:noProof/>
          <w:sz w:val="24"/>
          <w:szCs w:val="24"/>
        </w:rPr>
        <w:t xml:space="preserve">Sin embargo, </w:t>
      </w:r>
      <w:r w:rsidR="00AF5105">
        <w:rPr>
          <w:noProof/>
          <w:sz w:val="24"/>
          <w:szCs w:val="24"/>
        </w:rPr>
        <w:t xml:space="preserve">las </w:t>
      </w:r>
      <w:r w:rsidR="0047436E">
        <w:rPr>
          <w:noProof/>
          <w:sz w:val="24"/>
          <w:szCs w:val="24"/>
        </w:rPr>
        <w:t xml:space="preserve">grandes </w:t>
      </w:r>
      <w:r w:rsidR="00AF5105">
        <w:rPr>
          <w:noProof/>
          <w:sz w:val="24"/>
          <w:szCs w:val="24"/>
        </w:rPr>
        <w:t xml:space="preserve">empresas </w:t>
      </w:r>
      <w:r w:rsidR="0047436E">
        <w:rPr>
          <w:noProof/>
          <w:sz w:val="24"/>
          <w:szCs w:val="24"/>
        </w:rPr>
        <w:t xml:space="preserve">exportadoras españolas </w:t>
      </w:r>
      <w:r w:rsidR="00662F90">
        <w:rPr>
          <w:noProof/>
          <w:sz w:val="24"/>
          <w:szCs w:val="24"/>
        </w:rPr>
        <w:t xml:space="preserve">como AMES GROUP y MANGO no están </w:t>
      </w:r>
      <w:r w:rsidR="00BF00F0">
        <w:rPr>
          <w:noProof/>
          <w:sz w:val="24"/>
          <w:szCs w:val="24"/>
        </w:rPr>
        <w:t>aprove</w:t>
      </w:r>
      <w:r w:rsidR="00C02C84">
        <w:rPr>
          <w:noProof/>
          <w:sz w:val="24"/>
          <w:szCs w:val="24"/>
        </w:rPr>
        <w:t>chando la intraestru</w:t>
      </w:r>
      <w:r w:rsidR="00BF00F0">
        <w:rPr>
          <w:noProof/>
          <w:sz w:val="24"/>
          <w:szCs w:val="24"/>
        </w:rPr>
        <w:t>c</w:t>
      </w:r>
      <w:r w:rsidR="00C02C84">
        <w:rPr>
          <w:noProof/>
          <w:sz w:val="24"/>
          <w:szCs w:val="24"/>
        </w:rPr>
        <w:t>tura para facilitar sus exportaciones a Ch</w:t>
      </w:r>
      <w:r w:rsidR="0047436E">
        <w:rPr>
          <w:noProof/>
          <w:sz w:val="24"/>
          <w:szCs w:val="24"/>
        </w:rPr>
        <w:t>ina</w:t>
      </w:r>
      <w:r w:rsidR="00BF00F0">
        <w:rPr>
          <w:noProof/>
          <w:sz w:val="24"/>
          <w:szCs w:val="24"/>
        </w:rPr>
        <w:t xml:space="preserve">. Dicho lo cual, </w:t>
      </w:r>
      <w:r w:rsidR="0047436E">
        <w:rPr>
          <w:noProof/>
          <w:sz w:val="24"/>
          <w:szCs w:val="24"/>
        </w:rPr>
        <w:t xml:space="preserve">el </w:t>
      </w:r>
      <w:r w:rsidR="007935E7">
        <w:rPr>
          <w:noProof/>
          <w:sz w:val="24"/>
          <w:szCs w:val="24"/>
        </w:rPr>
        <w:t>objetivo de esta tesina es analizar</w:t>
      </w:r>
      <w:r w:rsidR="00364D09">
        <w:rPr>
          <w:noProof/>
          <w:sz w:val="24"/>
          <w:szCs w:val="24"/>
        </w:rPr>
        <w:t xml:space="preserve"> los impactos de la iniciativa en el ámbito logístico </w:t>
      </w:r>
      <w:r w:rsidR="00386FF7">
        <w:rPr>
          <w:noProof/>
          <w:sz w:val="24"/>
          <w:szCs w:val="24"/>
        </w:rPr>
        <w:t>de España</w:t>
      </w:r>
      <w:r w:rsidR="0047436E">
        <w:rPr>
          <w:noProof/>
          <w:sz w:val="24"/>
          <w:szCs w:val="24"/>
        </w:rPr>
        <w:t xml:space="preserve"> y averiguar</w:t>
      </w:r>
      <w:r w:rsidR="007D3B94">
        <w:rPr>
          <w:noProof/>
          <w:sz w:val="24"/>
          <w:szCs w:val="24"/>
        </w:rPr>
        <w:t xml:space="preserve"> la utilidad del proyecto OBOR para las empresas españoras a través de casos reales. </w:t>
      </w:r>
    </w:p>
    <w:p w14:paraId="2064AE43" w14:textId="09B01680" w:rsidR="00FD1213" w:rsidRDefault="00FD1213" w:rsidP="00E8713B">
      <w:pPr>
        <w:spacing w:after="0" w:line="360" w:lineRule="auto"/>
        <w:jc w:val="both"/>
        <w:rPr>
          <w:noProof/>
          <w:sz w:val="24"/>
          <w:szCs w:val="24"/>
        </w:rPr>
      </w:pPr>
    </w:p>
    <w:p w14:paraId="435BE213" w14:textId="6C5D3802" w:rsidR="00F166AF" w:rsidRPr="00256A1E" w:rsidRDefault="00F166AF" w:rsidP="00256A1E">
      <w:pPr>
        <w:pStyle w:val="Ttulo1"/>
        <w:keepNext w:val="0"/>
        <w:keepLines w:val="0"/>
        <w:numPr>
          <w:ilvl w:val="0"/>
          <w:numId w:val="2"/>
        </w:numPr>
        <w:spacing w:before="0" w:line="360" w:lineRule="auto"/>
        <w:ind w:left="0"/>
        <w:rPr>
          <w:rFonts w:asciiTheme="minorHAnsi" w:eastAsia="SimSun" w:hAnsiTheme="minorHAnsi" w:cs="Calibri"/>
          <w:b/>
          <w:bCs/>
          <w:color w:val="auto"/>
          <w:kern w:val="36"/>
        </w:rPr>
      </w:pPr>
      <w:bookmarkStart w:id="3" w:name="_Toc26122334"/>
      <w:r w:rsidRPr="00256A1E">
        <w:rPr>
          <w:rFonts w:asciiTheme="minorHAnsi" w:eastAsia="SimSun" w:hAnsiTheme="minorHAnsi" w:cs="Calibri"/>
          <w:b/>
          <w:bCs/>
          <w:color w:val="auto"/>
          <w:kern w:val="36"/>
        </w:rPr>
        <w:t>Objetivos</w:t>
      </w:r>
      <w:bookmarkEnd w:id="3"/>
    </w:p>
    <w:p w14:paraId="4F3AA1B5" w14:textId="5468154B" w:rsidR="00F166AF" w:rsidRDefault="005144EC" w:rsidP="005144E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Presentar la iniciativa estatal </w:t>
      </w:r>
      <w:r w:rsidR="00CD2F78">
        <w:rPr>
          <w:noProof/>
          <w:sz w:val="24"/>
          <w:szCs w:val="24"/>
        </w:rPr>
        <w:t>de China “</w:t>
      </w:r>
      <w:r w:rsidR="00CD2F78" w:rsidRPr="00693479">
        <w:rPr>
          <w:sz w:val="24"/>
          <w:szCs w:val="24"/>
        </w:rPr>
        <w:t>La Franja y la Ruta</w:t>
      </w:r>
      <w:r w:rsidR="00CD2F78">
        <w:rPr>
          <w:noProof/>
          <w:sz w:val="24"/>
          <w:szCs w:val="24"/>
        </w:rPr>
        <w:t>”.</w:t>
      </w:r>
    </w:p>
    <w:p w14:paraId="69B736CF" w14:textId="5CF60E73" w:rsidR="00FD1213" w:rsidRDefault="005144EC" w:rsidP="00E8713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Investigar cuáles son las oportunidades y desafíos de dicha iniciativa.</w:t>
      </w:r>
    </w:p>
    <w:p w14:paraId="14B9E99F" w14:textId="3CF2782B" w:rsidR="00693479" w:rsidRDefault="006B5047" w:rsidP="00E8713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Analizar </w:t>
      </w:r>
      <w:r w:rsidR="00627057">
        <w:rPr>
          <w:noProof/>
          <w:sz w:val="24"/>
          <w:szCs w:val="24"/>
        </w:rPr>
        <w:t xml:space="preserve">sus </w:t>
      </w:r>
      <w:r>
        <w:rPr>
          <w:noProof/>
          <w:sz w:val="24"/>
          <w:szCs w:val="24"/>
        </w:rPr>
        <w:t>impactos generales en Europa, concretamente en</w:t>
      </w:r>
      <w:r w:rsidR="001E2F81">
        <w:rPr>
          <w:noProof/>
          <w:sz w:val="24"/>
          <w:szCs w:val="24"/>
        </w:rPr>
        <w:t xml:space="preserve"> el ámbito logístico</w:t>
      </w:r>
      <w:r>
        <w:rPr>
          <w:noProof/>
          <w:sz w:val="24"/>
          <w:szCs w:val="24"/>
        </w:rPr>
        <w:t xml:space="preserve"> </w:t>
      </w:r>
      <w:r w:rsidR="001E2F81">
        <w:rPr>
          <w:noProof/>
          <w:sz w:val="24"/>
          <w:szCs w:val="24"/>
        </w:rPr>
        <w:t xml:space="preserve">de </w:t>
      </w:r>
      <w:r>
        <w:rPr>
          <w:noProof/>
          <w:sz w:val="24"/>
          <w:szCs w:val="24"/>
        </w:rPr>
        <w:t>España</w:t>
      </w:r>
      <w:r w:rsidR="001E2F81">
        <w:rPr>
          <w:noProof/>
          <w:sz w:val="24"/>
          <w:szCs w:val="24"/>
        </w:rPr>
        <w:t>.</w:t>
      </w:r>
    </w:p>
    <w:p w14:paraId="1A57D7AF" w14:textId="457992D2" w:rsidR="00E77927" w:rsidRDefault="00E77927" w:rsidP="00E77927">
      <w:pPr>
        <w:pStyle w:val="Prrafodelista"/>
        <w:numPr>
          <w:ilvl w:val="0"/>
          <w:numId w:val="3"/>
        </w:num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Averiguar la utilidad de la iniciativa para las empresas espapñolas a través de casos reales. </w:t>
      </w:r>
    </w:p>
    <w:p w14:paraId="64026E7C" w14:textId="04352ABA" w:rsidR="00E77927" w:rsidRDefault="00E77927" w:rsidP="00E77927">
      <w:pPr>
        <w:pStyle w:val="Prrafodelista"/>
        <w:numPr>
          <w:ilvl w:val="0"/>
          <w:numId w:val="3"/>
        </w:num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Detectar </w:t>
      </w:r>
      <w:r w:rsidR="001E30D0">
        <w:rPr>
          <w:noProof/>
          <w:sz w:val="24"/>
          <w:szCs w:val="24"/>
        </w:rPr>
        <w:t xml:space="preserve">qué tipo de empresas o productos pueden aprovechar el proyecto OBOR para facilitar sus exportaciones y/o importaciones.  </w:t>
      </w:r>
    </w:p>
    <w:p w14:paraId="06B4C397" w14:textId="68351C51" w:rsidR="001E30D0" w:rsidRDefault="001E30D0" w:rsidP="001E30D0">
      <w:pPr>
        <w:spacing w:after="0" w:line="360" w:lineRule="auto"/>
        <w:ind w:left="360"/>
        <w:jc w:val="both"/>
        <w:rPr>
          <w:noProof/>
          <w:sz w:val="24"/>
          <w:szCs w:val="24"/>
        </w:rPr>
      </w:pPr>
    </w:p>
    <w:p w14:paraId="588C4882" w14:textId="006AEA06" w:rsidR="001E30D0" w:rsidRPr="001E30D0" w:rsidRDefault="001E30D0" w:rsidP="001E30D0">
      <w:pPr>
        <w:pStyle w:val="Ttulo1"/>
        <w:keepNext w:val="0"/>
        <w:keepLines w:val="0"/>
        <w:numPr>
          <w:ilvl w:val="0"/>
          <w:numId w:val="2"/>
        </w:numPr>
        <w:spacing w:before="0" w:line="360" w:lineRule="auto"/>
        <w:ind w:left="0"/>
        <w:rPr>
          <w:rFonts w:asciiTheme="minorHAnsi" w:eastAsia="SimSun" w:hAnsiTheme="minorHAnsi" w:cs="Calibri"/>
          <w:b/>
          <w:bCs/>
          <w:color w:val="auto"/>
          <w:kern w:val="36"/>
        </w:rPr>
      </w:pPr>
      <w:bookmarkStart w:id="4" w:name="_Toc26122335"/>
      <w:r w:rsidRPr="001E30D0">
        <w:rPr>
          <w:rFonts w:asciiTheme="minorHAnsi" w:eastAsia="SimSun" w:hAnsiTheme="minorHAnsi" w:cs="Calibri"/>
          <w:b/>
          <w:bCs/>
          <w:color w:val="auto"/>
          <w:kern w:val="36"/>
        </w:rPr>
        <w:t>Metodología</w:t>
      </w:r>
      <w:bookmarkEnd w:id="4"/>
    </w:p>
    <w:p w14:paraId="20A09703" w14:textId="483D28E4" w:rsidR="001E30D0" w:rsidRPr="001E30D0" w:rsidRDefault="00EC6A5F" w:rsidP="001E30D0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Para conseguir los objetivos previamente planteados, la presente tesina </w:t>
      </w:r>
      <w:r w:rsidR="00CB3A0A">
        <w:rPr>
          <w:noProof/>
          <w:sz w:val="24"/>
          <w:szCs w:val="24"/>
        </w:rPr>
        <w:t>está basa</w:t>
      </w:r>
      <w:r w:rsidR="004D1C4B">
        <w:rPr>
          <w:noProof/>
          <w:sz w:val="24"/>
          <w:szCs w:val="24"/>
        </w:rPr>
        <w:t>da en una investigación de método hipotético-deductivo</w:t>
      </w:r>
      <w:r w:rsidR="00BC7EC7">
        <w:rPr>
          <w:noProof/>
          <w:sz w:val="24"/>
          <w:szCs w:val="24"/>
        </w:rPr>
        <w:t>, que c</w:t>
      </w:r>
      <w:r w:rsidR="00787219">
        <w:rPr>
          <w:noProof/>
          <w:sz w:val="24"/>
          <w:szCs w:val="24"/>
        </w:rPr>
        <w:t xml:space="preserve">onsiste en </w:t>
      </w:r>
      <w:r w:rsidR="000D6684">
        <w:rPr>
          <w:noProof/>
          <w:sz w:val="24"/>
          <w:szCs w:val="24"/>
        </w:rPr>
        <w:t xml:space="preserve">observar y analizar textos academicos de otros autores sobre el tema en cuestión, generar hipotesis mediante la inducción que posteriormente tratan de ser comprobadas o falseadas a </w:t>
      </w:r>
      <w:r w:rsidR="000D6684">
        <w:rPr>
          <w:noProof/>
          <w:sz w:val="24"/>
          <w:szCs w:val="24"/>
        </w:rPr>
        <w:lastRenderedPageBreak/>
        <w:t xml:space="preserve">través de </w:t>
      </w:r>
      <w:r w:rsidR="008D3D64">
        <w:rPr>
          <w:noProof/>
          <w:sz w:val="24"/>
          <w:szCs w:val="24"/>
        </w:rPr>
        <w:t>casos reales</w:t>
      </w:r>
      <w:r w:rsidR="0058374C">
        <w:rPr>
          <w:noProof/>
          <w:sz w:val="24"/>
          <w:szCs w:val="24"/>
        </w:rPr>
        <w:t xml:space="preserve"> y por último, sacar conclusiones que pueden servir a las empresas </w:t>
      </w:r>
      <w:r w:rsidR="008F3A32">
        <w:rPr>
          <w:noProof/>
          <w:sz w:val="24"/>
          <w:szCs w:val="24"/>
        </w:rPr>
        <w:t>interesadas</w:t>
      </w:r>
      <w:r w:rsidR="0058374C">
        <w:rPr>
          <w:noProof/>
          <w:sz w:val="24"/>
          <w:szCs w:val="24"/>
        </w:rPr>
        <w:t xml:space="preserve">. </w:t>
      </w:r>
    </w:p>
    <w:p w14:paraId="23395E9F" w14:textId="17234B12" w:rsidR="00C02C84" w:rsidRDefault="00C02C84" w:rsidP="00E8713B">
      <w:pPr>
        <w:spacing w:after="0" w:line="360" w:lineRule="auto"/>
        <w:jc w:val="both"/>
        <w:rPr>
          <w:noProof/>
          <w:sz w:val="24"/>
          <w:szCs w:val="24"/>
        </w:rPr>
      </w:pPr>
    </w:p>
    <w:p w14:paraId="1157390C" w14:textId="77777777" w:rsidR="00D26D8F" w:rsidRDefault="008F3A32" w:rsidP="008F3A32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C</w:t>
      </w:r>
      <w:r w:rsidR="004D1A81">
        <w:rPr>
          <w:noProof/>
          <w:sz w:val="24"/>
          <w:szCs w:val="24"/>
        </w:rPr>
        <w:t xml:space="preserve">on respecto al contenido relacionado con </w:t>
      </w:r>
      <w:r w:rsidR="00E54307">
        <w:rPr>
          <w:noProof/>
          <w:sz w:val="24"/>
          <w:szCs w:val="24"/>
        </w:rPr>
        <w:t>la globalización</w:t>
      </w:r>
      <w:r w:rsidR="004D1A81">
        <w:rPr>
          <w:noProof/>
          <w:sz w:val="24"/>
          <w:szCs w:val="24"/>
        </w:rPr>
        <w:t>,</w:t>
      </w:r>
      <w:r w:rsidR="00CB62D0">
        <w:rPr>
          <w:noProof/>
          <w:sz w:val="24"/>
          <w:szCs w:val="24"/>
        </w:rPr>
        <w:t xml:space="preserve"> </w:t>
      </w:r>
      <w:r w:rsidR="00E54307">
        <w:rPr>
          <w:noProof/>
          <w:sz w:val="24"/>
          <w:szCs w:val="24"/>
        </w:rPr>
        <w:t xml:space="preserve">aprovechando el dominio de español, ingles, francés y chino, </w:t>
      </w:r>
      <w:r w:rsidR="00BD423C">
        <w:rPr>
          <w:noProof/>
          <w:sz w:val="24"/>
          <w:szCs w:val="24"/>
        </w:rPr>
        <w:t xml:space="preserve">puedo </w:t>
      </w:r>
      <w:r w:rsidR="003C1601">
        <w:rPr>
          <w:noProof/>
          <w:sz w:val="24"/>
          <w:szCs w:val="24"/>
        </w:rPr>
        <w:t xml:space="preserve">consultar textos academicos en </w:t>
      </w:r>
      <w:r w:rsidR="006B42E3">
        <w:rPr>
          <w:noProof/>
          <w:sz w:val="24"/>
          <w:szCs w:val="24"/>
        </w:rPr>
        <w:t>dichos</w:t>
      </w:r>
      <w:r w:rsidR="00BD423C">
        <w:rPr>
          <w:noProof/>
          <w:sz w:val="24"/>
          <w:szCs w:val="24"/>
        </w:rPr>
        <w:t xml:space="preserve"> idiomas </w:t>
      </w:r>
      <w:r w:rsidR="003C1601">
        <w:rPr>
          <w:noProof/>
          <w:sz w:val="24"/>
          <w:szCs w:val="24"/>
        </w:rPr>
        <w:t xml:space="preserve">para conseguir una visión global sobre dicha materia. </w:t>
      </w:r>
    </w:p>
    <w:p w14:paraId="142F1F51" w14:textId="202BCE26" w:rsidR="00D26D8F" w:rsidRDefault="00D26D8F" w:rsidP="008F3A32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En primer lugar, s</w:t>
      </w:r>
      <w:r w:rsidR="00AB072E">
        <w:rPr>
          <w:noProof/>
          <w:sz w:val="24"/>
          <w:szCs w:val="24"/>
        </w:rPr>
        <w:t>e</w:t>
      </w:r>
      <w:r>
        <w:rPr>
          <w:noProof/>
          <w:sz w:val="24"/>
          <w:szCs w:val="24"/>
        </w:rPr>
        <w:t xml:space="preserve"> presenta</w:t>
      </w:r>
      <w:r w:rsidR="00AB072E">
        <w:rPr>
          <w:noProof/>
          <w:sz w:val="24"/>
          <w:szCs w:val="24"/>
        </w:rPr>
        <w:t xml:space="preserve"> la iniciativa de China “</w:t>
      </w:r>
      <w:r w:rsidR="00AB072E" w:rsidRPr="00693479">
        <w:rPr>
          <w:sz w:val="24"/>
          <w:szCs w:val="24"/>
        </w:rPr>
        <w:t>La Franja y la Ruta</w:t>
      </w:r>
      <w:r w:rsidR="00AB072E">
        <w:rPr>
          <w:noProof/>
          <w:sz w:val="24"/>
          <w:szCs w:val="24"/>
        </w:rPr>
        <w:t xml:space="preserve">” no solamente </w:t>
      </w:r>
      <w:r>
        <w:rPr>
          <w:noProof/>
          <w:sz w:val="24"/>
          <w:szCs w:val="24"/>
        </w:rPr>
        <w:t>m</w:t>
      </w:r>
      <w:r w:rsidR="00BF00F0">
        <w:rPr>
          <w:noProof/>
          <w:sz w:val="24"/>
          <w:szCs w:val="24"/>
        </w:rPr>
        <w:t>ediante la propaganda del G</w:t>
      </w:r>
      <w:r w:rsidR="00815833">
        <w:rPr>
          <w:noProof/>
          <w:sz w:val="24"/>
          <w:szCs w:val="24"/>
        </w:rPr>
        <w:t>obi</w:t>
      </w:r>
      <w:r>
        <w:rPr>
          <w:noProof/>
          <w:sz w:val="24"/>
          <w:szCs w:val="24"/>
        </w:rPr>
        <w:t>erno</w:t>
      </w:r>
      <w:r w:rsidR="00BF00F0">
        <w:rPr>
          <w:noProof/>
          <w:sz w:val="24"/>
          <w:szCs w:val="24"/>
        </w:rPr>
        <w:t xml:space="preserve"> chino, </w:t>
      </w:r>
      <w:r w:rsidR="00AB072E">
        <w:rPr>
          <w:noProof/>
          <w:sz w:val="24"/>
          <w:szCs w:val="24"/>
        </w:rPr>
        <w:t>sino también</w:t>
      </w:r>
      <w:r>
        <w:rPr>
          <w:noProof/>
          <w:sz w:val="24"/>
          <w:szCs w:val="24"/>
        </w:rPr>
        <w:t xml:space="preserve"> desde el punto de vista de </w:t>
      </w:r>
      <w:r w:rsidR="00916455">
        <w:rPr>
          <w:noProof/>
          <w:sz w:val="24"/>
          <w:szCs w:val="24"/>
        </w:rPr>
        <w:t>inves</w:t>
      </w:r>
      <w:r w:rsidR="00BF00F0">
        <w:rPr>
          <w:noProof/>
          <w:sz w:val="24"/>
          <w:szCs w:val="24"/>
        </w:rPr>
        <w:t>t</w:t>
      </w:r>
      <w:r w:rsidR="00916455">
        <w:rPr>
          <w:noProof/>
          <w:sz w:val="24"/>
          <w:szCs w:val="24"/>
        </w:rPr>
        <w:t>igadores</w:t>
      </w:r>
      <w:r>
        <w:rPr>
          <w:noProof/>
          <w:sz w:val="24"/>
          <w:szCs w:val="24"/>
        </w:rPr>
        <w:t xml:space="preserve"> de </w:t>
      </w:r>
      <w:r w:rsidR="009C511E">
        <w:rPr>
          <w:noProof/>
          <w:sz w:val="24"/>
          <w:szCs w:val="24"/>
        </w:rPr>
        <w:t xml:space="preserve">distinto origen. </w:t>
      </w:r>
      <w:r w:rsidR="00307446">
        <w:rPr>
          <w:noProof/>
          <w:sz w:val="24"/>
          <w:szCs w:val="24"/>
        </w:rPr>
        <w:t xml:space="preserve">Asimismo, se averigua tanto las oportunidades como los desafíos de dicha iniciativa </w:t>
      </w:r>
      <w:r w:rsidR="00882C87">
        <w:rPr>
          <w:noProof/>
          <w:sz w:val="24"/>
          <w:szCs w:val="24"/>
        </w:rPr>
        <w:t xml:space="preserve">de manera objetiva. </w:t>
      </w:r>
    </w:p>
    <w:p w14:paraId="5ADBA3CA" w14:textId="372750AE" w:rsidR="00882C87" w:rsidRDefault="00882C87" w:rsidP="008F3A32">
      <w:pPr>
        <w:spacing w:after="0" w:line="360" w:lineRule="auto"/>
        <w:jc w:val="both"/>
        <w:rPr>
          <w:noProof/>
          <w:sz w:val="24"/>
          <w:szCs w:val="24"/>
        </w:rPr>
      </w:pPr>
    </w:p>
    <w:p w14:paraId="7A4EE3F2" w14:textId="5484125F" w:rsidR="00882C87" w:rsidRDefault="00882C87" w:rsidP="008F3A32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Para aterrizar la inves</w:t>
      </w:r>
      <w:r w:rsidR="00BF00F0">
        <w:rPr>
          <w:noProof/>
          <w:sz w:val="24"/>
          <w:szCs w:val="24"/>
        </w:rPr>
        <w:t>tigación</w:t>
      </w:r>
      <w:r>
        <w:rPr>
          <w:noProof/>
          <w:sz w:val="24"/>
          <w:szCs w:val="24"/>
        </w:rPr>
        <w:t xml:space="preserve"> se ha decidi</w:t>
      </w:r>
      <w:r w:rsidR="00BF00F0">
        <w:rPr>
          <w:noProof/>
          <w:sz w:val="24"/>
          <w:szCs w:val="24"/>
        </w:rPr>
        <w:t>d</w:t>
      </w:r>
      <w:r>
        <w:rPr>
          <w:noProof/>
          <w:sz w:val="24"/>
          <w:szCs w:val="24"/>
        </w:rPr>
        <w:t>o enfocar impactos generales en Europa, concretamente en el ámbito logístico de España</w:t>
      </w:r>
      <w:r w:rsidR="00BF00F0">
        <w:rPr>
          <w:noProof/>
          <w:sz w:val="24"/>
          <w:szCs w:val="24"/>
        </w:rPr>
        <w:t xml:space="preserve">, </w:t>
      </w:r>
      <w:r w:rsidR="009D00A2">
        <w:rPr>
          <w:noProof/>
          <w:sz w:val="24"/>
          <w:szCs w:val="24"/>
        </w:rPr>
        <w:t xml:space="preserve">con lo cual </w:t>
      </w:r>
      <w:r w:rsidR="00BF00F0">
        <w:rPr>
          <w:noProof/>
          <w:sz w:val="24"/>
          <w:szCs w:val="24"/>
        </w:rPr>
        <w:t>res</w:t>
      </w:r>
      <w:r w:rsidR="00BD71FA">
        <w:rPr>
          <w:noProof/>
          <w:sz w:val="24"/>
          <w:szCs w:val="24"/>
        </w:rPr>
        <w:t xml:space="preserve">ulta muy </w:t>
      </w:r>
      <w:r w:rsidR="009D00A2">
        <w:rPr>
          <w:noProof/>
          <w:sz w:val="24"/>
          <w:szCs w:val="24"/>
        </w:rPr>
        <w:t xml:space="preserve">necesario </w:t>
      </w:r>
      <w:r w:rsidR="00C70139">
        <w:rPr>
          <w:noProof/>
          <w:sz w:val="24"/>
          <w:szCs w:val="24"/>
        </w:rPr>
        <w:t>tener contactos</w:t>
      </w:r>
      <w:r w:rsidR="009D00A2">
        <w:rPr>
          <w:noProof/>
          <w:sz w:val="24"/>
          <w:szCs w:val="24"/>
        </w:rPr>
        <w:t xml:space="preserve"> con los especialistas </w:t>
      </w:r>
      <w:r w:rsidR="00BD71FA">
        <w:rPr>
          <w:noProof/>
          <w:sz w:val="24"/>
          <w:szCs w:val="24"/>
        </w:rPr>
        <w:t>en logística</w:t>
      </w:r>
      <w:r w:rsidR="009D00A2">
        <w:rPr>
          <w:noProof/>
          <w:sz w:val="24"/>
          <w:szCs w:val="24"/>
        </w:rPr>
        <w:t xml:space="preserve"> y empresarios </w:t>
      </w:r>
      <w:r w:rsidR="00BD71FA">
        <w:rPr>
          <w:noProof/>
          <w:sz w:val="24"/>
          <w:szCs w:val="24"/>
        </w:rPr>
        <w:t>de empresas exportadoras y/o impor</w:t>
      </w:r>
      <w:r w:rsidR="00BF00F0">
        <w:rPr>
          <w:noProof/>
          <w:sz w:val="24"/>
          <w:szCs w:val="24"/>
        </w:rPr>
        <w:t>t</w:t>
      </w:r>
      <w:r w:rsidR="00BD71FA">
        <w:rPr>
          <w:noProof/>
          <w:sz w:val="24"/>
          <w:szCs w:val="24"/>
        </w:rPr>
        <w:t xml:space="preserve">adoras </w:t>
      </w:r>
      <w:r w:rsidR="009D00A2">
        <w:rPr>
          <w:noProof/>
          <w:sz w:val="24"/>
          <w:szCs w:val="24"/>
        </w:rPr>
        <w:t xml:space="preserve">para </w:t>
      </w:r>
      <w:r w:rsidR="00C70139">
        <w:rPr>
          <w:noProof/>
          <w:sz w:val="24"/>
          <w:szCs w:val="24"/>
        </w:rPr>
        <w:t>conocer y analizar los impactos reales</w:t>
      </w:r>
      <w:r w:rsidR="00BD71FA">
        <w:rPr>
          <w:noProof/>
          <w:sz w:val="24"/>
          <w:szCs w:val="24"/>
        </w:rPr>
        <w:t xml:space="preserve"> de</w:t>
      </w:r>
      <w:r w:rsidR="001B5CED">
        <w:rPr>
          <w:noProof/>
          <w:sz w:val="24"/>
          <w:szCs w:val="24"/>
        </w:rPr>
        <w:t xml:space="preserve"> dicha iniciativa.</w:t>
      </w:r>
      <w:r w:rsidR="009247A5">
        <w:rPr>
          <w:noProof/>
          <w:sz w:val="24"/>
          <w:szCs w:val="24"/>
        </w:rPr>
        <w:t xml:space="preserve"> </w:t>
      </w:r>
    </w:p>
    <w:p w14:paraId="72D132DD" w14:textId="5E993993" w:rsidR="009247A5" w:rsidRDefault="009247A5" w:rsidP="008F3A32">
      <w:pPr>
        <w:spacing w:after="0" w:line="360" w:lineRule="auto"/>
        <w:jc w:val="both"/>
        <w:rPr>
          <w:noProof/>
          <w:sz w:val="24"/>
          <w:szCs w:val="24"/>
        </w:rPr>
      </w:pPr>
    </w:p>
    <w:p w14:paraId="3742AED2" w14:textId="69C1A8E4" w:rsidR="009247A5" w:rsidRDefault="009247A5" w:rsidP="00EF5E77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Para finalizar, se presentarán las conclusiones sobre qué tipo de empresas o productos pueden o no aprovechar la infraestru</w:t>
      </w:r>
      <w:r w:rsidR="00BF00F0">
        <w:rPr>
          <w:noProof/>
          <w:sz w:val="24"/>
          <w:szCs w:val="24"/>
        </w:rPr>
        <w:t>ctu</w:t>
      </w:r>
      <w:r>
        <w:rPr>
          <w:noProof/>
          <w:sz w:val="24"/>
          <w:szCs w:val="24"/>
        </w:rPr>
        <w:t>ra de la iniciativa de China “</w:t>
      </w:r>
      <w:r w:rsidRPr="00693479">
        <w:rPr>
          <w:sz w:val="24"/>
          <w:szCs w:val="24"/>
        </w:rPr>
        <w:t>La Franja y la Ruta</w:t>
      </w:r>
      <w:r>
        <w:rPr>
          <w:noProof/>
          <w:sz w:val="24"/>
          <w:szCs w:val="24"/>
        </w:rPr>
        <w:t xml:space="preserve">” para facilitar sus exportaciones y/o importaciones. </w:t>
      </w:r>
    </w:p>
    <w:p w14:paraId="0881FBAE" w14:textId="12731DBB" w:rsidR="00CB37E0" w:rsidRDefault="00CB37E0" w:rsidP="00EF5E77">
      <w:pPr>
        <w:spacing w:after="0" w:line="360" w:lineRule="auto"/>
        <w:jc w:val="both"/>
        <w:rPr>
          <w:noProof/>
          <w:sz w:val="24"/>
          <w:szCs w:val="24"/>
        </w:rPr>
      </w:pPr>
    </w:p>
    <w:p w14:paraId="65484302" w14:textId="019FC704" w:rsidR="00E53ACB" w:rsidRDefault="00E53ACB" w:rsidP="00EF5E77">
      <w:pPr>
        <w:pStyle w:val="Ttulo1"/>
        <w:keepNext w:val="0"/>
        <w:keepLines w:val="0"/>
        <w:numPr>
          <w:ilvl w:val="0"/>
          <w:numId w:val="2"/>
        </w:numPr>
        <w:spacing w:before="0" w:line="360" w:lineRule="auto"/>
        <w:ind w:left="0"/>
        <w:rPr>
          <w:rFonts w:asciiTheme="minorHAnsi" w:eastAsia="SimSun" w:hAnsiTheme="minorHAnsi" w:cs="Calibri"/>
          <w:b/>
          <w:bCs/>
          <w:color w:val="auto"/>
          <w:kern w:val="36"/>
        </w:rPr>
      </w:pPr>
      <w:bookmarkStart w:id="5" w:name="_Toc26122336"/>
      <w:r w:rsidRPr="00E53ACB">
        <w:rPr>
          <w:rFonts w:asciiTheme="minorHAnsi" w:eastAsia="SimSun" w:hAnsiTheme="minorHAnsi" w:cs="Calibri"/>
          <w:b/>
          <w:bCs/>
          <w:color w:val="auto"/>
          <w:kern w:val="36"/>
        </w:rPr>
        <w:t>Índice</w:t>
      </w:r>
      <w:bookmarkEnd w:id="5"/>
    </w:p>
    <w:p w14:paraId="69A292FB" w14:textId="433AAD18" w:rsidR="006D7DE8" w:rsidRDefault="00E140D2" w:rsidP="00EF5E77">
      <w:pPr>
        <w:pStyle w:val="Prrafodelista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E140D2">
        <w:rPr>
          <w:sz w:val="24"/>
          <w:szCs w:val="24"/>
        </w:rPr>
        <w:t>INTRODUCCIÓN</w:t>
      </w:r>
    </w:p>
    <w:p w14:paraId="0F0C4DCA" w14:textId="4A58813B" w:rsidR="00EF5E77" w:rsidRDefault="000E6A3D" w:rsidP="00EF5E77">
      <w:pPr>
        <w:pStyle w:val="Prrafodelista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MARCO TEÓRICO</w:t>
      </w:r>
    </w:p>
    <w:p w14:paraId="2328B528" w14:textId="13D50424" w:rsidR="00313599" w:rsidRDefault="00EF5E77" w:rsidP="00313599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Entorno </w:t>
      </w:r>
      <w:r w:rsidR="00721BAC">
        <w:rPr>
          <w:sz w:val="24"/>
          <w:szCs w:val="24"/>
        </w:rPr>
        <w:t>político y legal</w:t>
      </w:r>
    </w:p>
    <w:p w14:paraId="6E0C99E3" w14:textId="302333C6" w:rsidR="00721BAC" w:rsidRDefault="00721BAC" w:rsidP="00313599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Entorno económico</w:t>
      </w:r>
    </w:p>
    <w:p w14:paraId="5186093F" w14:textId="2F8414C0" w:rsidR="0064063E" w:rsidRDefault="0064063E" w:rsidP="00313599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Evolución histórica contemporánea de la economía china </w:t>
      </w:r>
    </w:p>
    <w:p w14:paraId="7C149284" w14:textId="3D670BCE" w:rsidR="00216ECE" w:rsidRDefault="00216ECE" w:rsidP="00313599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Despegue del comercio internacional chino</w:t>
      </w:r>
    </w:p>
    <w:p w14:paraId="4974E0B6" w14:textId="2B30EEC5" w:rsidR="00216ECE" w:rsidRDefault="00216ECE" w:rsidP="00216ECE">
      <w:pPr>
        <w:pStyle w:val="Prrafodelista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PRESENTACIÓN Y DEFINICIÓN DE LA INICIATIVA LA FRANJA Y LA RUTA</w:t>
      </w:r>
    </w:p>
    <w:p w14:paraId="24F92512" w14:textId="173B5C15" w:rsidR="00216ECE" w:rsidRDefault="00B328BE" w:rsidP="00216ECE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La ruta de la seda en la historia</w:t>
      </w:r>
    </w:p>
    <w:p w14:paraId="0EBEE2B2" w14:textId="2C4E4250" w:rsidR="002E51EA" w:rsidRDefault="00B328BE" w:rsidP="002E51EA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La nueva ruta de la seda</w:t>
      </w:r>
    </w:p>
    <w:p w14:paraId="6F30D617" w14:textId="64D40B7F" w:rsidR="002E51EA" w:rsidRDefault="002E51EA" w:rsidP="002E51EA">
      <w:pPr>
        <w:pStyle w:val="Prrafodelista"/>
        <w:numPr>
          <w:ilvl w:val="2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Proyecto </w:t>
      </w:r>
      <w:r w:rsidR="009120C9">
        <w:rPr>
          <w:sz w:val="24"/>
          <w:szCs w:val="24"/>
        </w:rPr>
        <w:t>político</w:t>
      </w:r>
    </w:p>
    <w:p w14:paraId="3F922445" w14:textId="77777777" w:rsidR="002E51EA" w:rsidRDefault="002E51EA" w:rsidP="002E51EA">
      <w:pPr>
        <w:pStyle w:val="Prrafodelista"/>
        <w:numPr>
          <w:ilvl w:val="2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Proyecto económico</w:t>
      </w:r>
    </w:p>
    <w:p w14:paraId="5152C3DD" w14:textId="7307409F" w:rsidR="002E51EA" w:rsidRPr="002E51EA" w:rsidRDefault="002E51EA" w:rsidP="002E51EA">
      <w:pPr>
        <w:pStyle w:val="Prrafodelista"/>
        <w:numPr>
          <w:ilvl w:val="2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Proyecto de dos ejes</w:t>
      </w:r>
    </w:p>
    <w:p w14:paraId="574C19B4" w14:textId="156F6592" w:rsidR="002E51EA" w:rsidRDefault="002E51EA" w:rsidP="002E51EA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Misión, Visión y Objetivos</w:t>
      </w:r>
    </w:p>
    <w:p w14:paraId="45218A0F" w14:textId="1AC31631" w:rsidR="008F68BA" w:rsidRDefault="00AC7920" w:rsidP="000B1022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Financiación del proyecto</w:t>
      </w:r>
    </w:p>
    <w:p w14:paraId="493705E8" w14:textId="1B1CA9F1" w:rsidR="000B1022" w:rsidRPr="000B1022" w:rsidRDefault="000B1022" w:rsidP="000B1022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Debilidades </w:t>
      </w:r>
    </w:p>
    <w:p w14:paraId="1F93F0DA" w14:textId="183B6F9E" w:rsidR="00AC7920" w:rsidRDefault="00AC7920" w:rsidP="00AC7920">
      <w:pPr>
        <w:pStyle w:val="Prrafodelista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ANÁLISIS DE IMPACTOS</w:t>
      </w:r>
    </w:p>
    <w:p w14:paraId="3B35D1EC" w14:textId="422963A7" w:rsidR="000B1022" w:rsidRDefault="007A59CC" w:rsidP="007A59CC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Impactos generales</w:t>
      </w:r>
    </w:p>
    <w:p w14:paraId="320EC1C8" w14:textId="52DC0F09" w:rsidR="007A59CC" w:rsidRDefault="007A59CC" w:rsidP="007A59CC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Impactos en el ámbito logístico</w:t>
      </w:r>
    </w:p>
    <w:p w14:paraId="5F39AB80" w14:textId="20A8C4A4" w:rsidR="00FE7D96" w:rsidRDefault="00FE7D96" w:rsidP="007A59CC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Casos reales</w:t>
      </w:r>
    </w:p>
    <w:p w14:paraId="24B64176" w14:textId="3640F326" w:rsidR="00AC7920" w:rsidRDefault="00FE7D96" w:rsidP="00FE6F3F">
      <w:pPr>
        <w:pStyle w:val="Prrafodelista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Oportunidades</w:t>
      </w:r>
      <w:r w:rsidR="007E7112">
        <w:rPr>
          <w:sz w:val="24"/>
          <w:szCs w:val="24"/>
        </w:rPr>
        <w:t xml:space="preserve"> y retos</w:t>
      </w:r>
      <w:r>
        <w:rPr>
          <w:sz w:val="24"/>
          <w:szCs w:val="24"/>
        </w:rPr>
        <w:t xml:space="preserve"> para empresas españolas</w:t>
      </w:r>
    </w:p>
    <w:p w14:paraId="4F83EA42" w14:textId="41D3A5F1" w:rsidR="001836B1" w:rsidRDefault="001836B1" w:rsidP="00FE6F3F">
      <w:pPr>
        <w:pStyle w:val="Prrafodelista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CONBLUSIONES</w:t>
      </w:r>
    </w:p>
    <w:p w14:paraId="6F91E53E" w14:textId="0468A2B0" w:rsidR="001836B1" w:rsidRDefault="008579C0" w:rsidP="00FE6F3F">
      <w:pPr>
        <w:pStyle w:val="Prrafodelista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BIBLIOGRAFÍA</w:t>
      </w:r>
    </w:p>
    <w:p w14:paraId="3D35FE59" w14:textId="77777777" w:rsidR="008579C0" w:rsidRPr="001836B1" w:rsidRDefault="008579C0" w:rsidP="00FE6F3F">
      <w:pPr>
        <w:pStyle w:val="Prrafodelista"/>
        <w:spacing w:after="0" w:line="360" w:lineRule="auto"/>
        <w:ind w:left="360"/>
        <w:rPr>
          <w:sz w:val="24"/>
          <w:szCs w:val="24"/>
        </w:rPr>
      </w:pPr>
    </w:p>
    <w:p w14:paraId="35F38762" w14:textId="364D44AE" w:rsidR="001A5CD2" w:rsidRPr="001A5CD2" w:rsidRDefault="008579C0" w:rsidP="001A5CD2">
      <w:pPr>
        <w:pStyle w:val="Ttulo1"/>
        <w:keepNext w:val="0"/>
        <w:keepLines w:val="0"/>
        <w:numPr>
          <w:ilvl w:val="0"/>
          <w:numId w:val="2"/>
        </w:numPr>
        <w:spacing w:before="0" w:line="360" w:lineRule="auto"/>
        <w:ind w:left="0"/>
        <w:rPr>
          <w:rFonts w:asciiTheme="minorHAnsi" w:eastAsia="SimSun" w:hAnsiTheme="minorHAnsi" w:cs="Calibri"/>
          <w:b/>
          <w:bCs/>
          <w:color w:val="auto"/>
          <w:kern w:val="36"/>
        </w:rPr>
      </w:pPr>
      <w:bookmarkStart w:id="6" w:name="_Toc26122337"/>
      <w:r w:rsidRPr="008579C0">
        <w:rPr>
          <w:rFonts w:asciiTheme="minorHAnsi" w:eastAsia="SimSun" w:hAnsiTheme="minorHAnsi" w:cs="Calibri"/>
          <w:b/>
          <w:bCs/>
          <w:color w:val="auto"/>
          <w:kern w:val="36"/>
        </w:rPr>
        <w:t>Bibliografía</w:t>
      </w:r>
      <w:bookmarkEnd w:id="6"/>
    </w:p>
    <w:p w14:paraId="1155F75A" w14:textId="0D56E3F6" w:rsidR="00E7079B" w:rsidRPr="00A773EE" w:rsidRDefault="00E7079B" w:rsidP="001A5CD2">
      <w:pPr>
        <w:spacing w:after="0" w:line="360" w:lineRule="auto"/>
        <w:rPr>
          <w:sz w:val="24"/>
          <w:szCs w:val="24"/>
        </w:rPr>
      </w:pPr>
      <w:r w:rsidRPr="00A773EE">
        <w:rPr>
          <w:sz w:val="24"/>
          <w:szCs w:val="24"/>
        </w:rPr>
        <w:t xml:space="preserve">Cano Guerrero, </w:t>
      </w:r>
      <w:proofErr w:type="spellStart"/>
      <w:r w:rsidRPr="00A773EE">
        <w:rPr>
          <w:sz w:val="24"/>
          <w:szCs w:val="24"/>
        </w:rPr>
        <w:t>Adrían</w:t>
      </w:r>
      <w:proofErr w:type="spellEnd"/>
      <w:r w:rsidRPr="00A773EE">
        <w:rPr>
          <w:sz w:val="24"/>
          <w:szCs w:val="24"/>
        </w:rPr>
        <w:t xml:space="preserve"> (2018): </w:t>
      </w:r>
      <w:r w:rsidRPr="00A773EE">
        <w:rPr>
          <w:i/>
          <w:iCs/>
          <w:sz w:val="24"/>
          <w:szCs w:val="24"/>
        </w:rPr>
        <w:t>La nueva ruta de la seda: Implementación e impacto euroasiático</w:t>
      </w:r>
    </w:p>
    <w:p w14:paraId="3648695C" w14:textId="77777777" w:rsidR="00E7079B" w:rsidRPr="00A773EE" w:rsidRDefault="00E7079B" w:rsidP="001A5CD2">
      <w:pPr>
        <w:spacing w:after="0" w:line="360" w:lineRule="auto"/>
        <w:rPr>
          <w:sz w:val="24"/>
          <w:szCs w:val="24"/>
        </w:rPr>
      </w:pPr>
    </w:p>
    <w:p w14:paraId="611EDA74" w14:textId="7B0BDE24" w:rsidR="006F1669" w:rsidRPr="00A773EE" w:rsidRDefault="006F1669" w:rsidP="001A5CD2">
      <w:pPr>
        <w:spacing w:after="0" w:line="360" w:lineRule="auto"/>
        <w:rPr>
          <w:sz w:val="24"/>
          <w:szCs w:val="24"/>
        </w:rPr>
      </w:pPr>
      <w:r w:rsidRPr="00A773EE">
        <w:rPr>
          <w:sz w:val="24"/>
          <w:szCs w:val="24"/>
        </w:rPr>
        <w:t xml:space="preserve">Antonio Alonso Marcos (2017): </w:t>
      </w:r>
      <w:r w:rsidRPr="00A773EE">
        <w:rPr>
          <w:i/>
          <w:iCs/>
          <w:sz w:val="24"/>
          <w:szCs w:val="24"/>
        </w:rPr>
        <w:t xml:space="preserve">Los intereses de China en Asia central, </w:t>
      </w:r>
      <w:proofErr w:type="spellStart"/>
      <w:r w:rsidRPr="00A773EE">
        <w:rPr>
          <w:i/>
          <w:iCs/>
          <w:sz w:val="24"/>
          <w:szCs w:val="24"/>
        </w:rPr>
        <w:t>Belt</w:t>
      </w:r>
      <w:proofErr w:type="spellEnd"/>
      <w:r w:rsidRPr="00A773EE">
        <w:rPr>
          <w:i/>
          <w:iCs/>
          <w:sz w:val="24"/>
          <w:szCs w:val="24"/>
        </w:rPr>
        <w:t xml:space="preserve"> and Road</w:t>
      </w:r>
    </w:p>
    <w:p w14:paraId="203206D3" w14:textId="77777777" w:rsidR="006F1669" w:rsidRPr="00A773EE" w:rsidRDefault="006F1669" w:rsidP="001A5CD2">
      <w:pPr>
        <w:spacing w:after="0" w:line="360" w:lineRule="auto"/>
        <w:rPr>
          <w:sz w:val="24"/>
          <w:szCs w:val="24"/>
        </w:rPr>
      </w:pPr>
    </w:p>
    <w:p w14:paraId="5A9D7ABD" w14:textId="79C04B8A" w:rsidR="001A5CD2" w:rsidRPr="00A773EE" w:rsidRDefault="001A5CD2" w:rsidP="001A5CD2">
      <w:pPr>
        <w:spacing w:after="0" w:line="360" w:lineRule="auto"/>
        <w:rPr>
          <w:sz w:val="24"/>
          <w:szCs w:val="24"/>
        </w:rPr>
      </w:pPr>
      <w:r w:rsidRPr="00A773EE">
        <w:rPr>
          <w:sz w:val="24"/>
          <w:szCs w:val="24"/>
        </w:rPr>
        <w:t xml:space="preserve">La Vanguardia (2016): </w:t>
      </w:r>
      <w:r w:rsidRPr="00A773EE">
        <w:rPr>
          <w:i/>
          <w:iCs/>
          <w:sz w:val="24"/>
          <w:szCs w:val="24"/>
        </w:rPr>
        <w:t>CHINA: La nueva ruta de la seda</w:t>
      </w:r>
    </w:p>
    <w:p w14:paraId="5669DA96" w14:textId="77777777" w:rsidR="001A5CD2" w:rsidRPr="00A773EE" w:rsidRDefault="001A5CD2" w:rsidP="00FE6F3F">
      <w:pPr>
        <w:spacing w:after="0" w:line="360" w:lineRule="auto"/>
        <w:rPr>
          <w:sz w:val="24"/>
          <w:szCs w:val="24"/>
        </w:rPr>
      </w:pPr>
    </w:p>
    <w:p w14:paraId="5E88A056" w14:textId="2807B6EF" w:rsidR="00D123A7" w:rsidRPr="00A773EE" w:rsidRDefault="00D123A7" w:rsidP="00D123A7">
      <w:pPr>
        <w:spacing w:after="0" w:line="360" w:lineRule="auto"/>
        <w:rPr>
          <w:i/>
          <w:iCs/>
          <w:sz w:val="24"/>
          <w:szCs w:val="24"/>
        </w:rPr>
      </w:pPr>
      <w:r w:rsidRPr="00A773EE">
        <w:rPr>
          <w:sz w:val="24"/>
          <w:szCs w:val="24"/>
        </w:rPr>
        <w:t>Müller Markus</w:t>
      </w:r>
      <w:r w:rsidRPr="00A773EE">
        <w:rPr>
          <w:sz w:val="24"/>
          <w:szCs w:val="24"/>
        </w:rPr>
        <w:t xml:space="preserve">, </w:t>
      </w:r>
      <w:proofErr w:type="spellStart"/>
      <w:r w:rsidRPr="00A773EE">
        <w:rPr>
          <w:sz w:val="24"/>
          <w:szCs w:val="24"/>
        </w:rPr>
        <w:t>Chrisitna</w:t>
      </w:r>
      <w:proofErr w:type="spellEnd"/>
      <w:r w:rsidRPr="00A773EE">
        <w:rPr>
          <w:sz w:val="24"/>
          <w:szCs w:val="24"/>
        </w:rPr>
        <w:t xml:space="preserve"> (2016): </w:t>
      </w:r>
      <w:proofErr w:type="spellStart"/>
      <w:r w:rsidRPr="00A773EE">
        <w:rPr>
          <w:i/>
          <w:iCs/>
          <w:sz w:val="24"/>
          <w:szCs w:val="24"/>
        </w:rPr>
        <w:t>One</w:t>
      </w:r>
      <w:proofErr w:type="spellEnd"/>
      <w:r w:rsidRPr="00A773EE">
        <w:rPr>
          <w:i/>
          <w:iCs/>
          <w:sz w:val="24"/>
          <w:szCs w:val="24"/>
        </w:rPr>
        <w:t xml:space="preserve"> </w:t>
      </w:r>
      <w:proofErr w:type="spellStart"/>
      <w:r w:rsidRPr="00A773EE">
        <w:rPr>
          <w:i/>
          <w:iCs/>
          <w:sz w:val="24"/>
          <w:szCs w:val="24"/>
        </w:rPr>
        <w:t>Belt</w:t>
      </w:r>
      <w:proofErr w:type="spellEnd"/>
      <w:r w:rsidRPr="00A773EE">
        <w:rPr>
          <w:i/>
          <w:iCs/>
          <w:sz w:val="24"/>
          <w:szCs w:val="24"/>
        </w:rPr>
        <w:t xml:space="preserve">, </w:t>
      </w:r>
      <w:proofErr w:type="spellStart"/>
      <w:r w:rsidRPr="00A773EE">
        <w:rPr>
          <w:i/>
          <w:iCs/>
          <w:sz w:val="24"/>
          <w:szCs w:val="24"/>
        </w:rPr>
        <w:t>One</w:t>
      </w:r>
      <w:proofErr w:type="spellEnd"/>
      <w:r w:rsidRPr="00A773EE">
        <w:rPr>
          <w:i/>
          <w:iCs/>
          <w:sz w:val="24"/>
          <w:szCs w:val="24"/>
        </w:rPr>
        <w:t xml:space="preserve"> Roda: el sueño chino y su impacto sobre Europa</w:t>
      </w:r>
    </w:p>
    <w:p w14:paraId="4BD5A786" w14:textId="77777777" w:rsidR="00D123A7" w:rsidRPr="00A773EE" w:rsidRDefault="00D123A7" w:rsidP="00FE6F3F">
      <w:pPr>
        <w:spacing w:after="0" w:line="360" w:lineRule="auto"/>
        <w:rPr>
          <w:sz w:val="24"/>
          <w:szCs w:val="24"/>
        </w:rPr>
      </w:pPr>
    </w:p>
    <w:p w14:paraId="43B2B264" w14:textId="06502630" w:rsidR="008579C0" w:rsidRPr="00A773EE" w:rsidRDefault="00FE6F3F" w:rsidP="00FE6F3F">
      <w:pPr>
        <w:spacing w:after="0" w:line="360" w:lineRule="auto"/>
        <w:rPr>
          <w:i/>
          <w:iCs/>
          <w:sz w:val="24"/>
          <w:szCs w:val="24"/>
        </w:rPr>
      </w:pPr>
      <w:r w:rsidRPr="00A773EE">
        <w:rPr>
          <w:sz w:val="24"/>
          <w:szCs w:val="24"/>
        </w:rPr>
        <w:t xml:space="preserve">Gonzalo Roza, Mariano </w:t>
      </w:r>
      <w:proofErr w:type="spellStart"/>
      <w:r w:rsidRPr="00A773EE">
        <w:rPr>
          <w:sz w:val="24"/>
          <w:szCs w:val="24"/>
        </w:rPr>
        <w:t>Camoletto</w:t>
      </w:r>
      <w:proofErr w:type="spellEnd"/>
      <w:r w:rsidRPr="00A773EE">
        <w:rPr>
          <w:sz w:val="24"/>
          <w:szCs w:val="24"/>
        </w:rPr>
        <w:t xml:space="preserve"> (2019): </w:t>
      </w:r>
      <w:r w:rsidRPr="00A773EE">
        <w:rPr>
          <w:i/>
          <w:iCs/>
          <w:sz w:val="24"/>
          <w:szCs w:val="24"/>
        </w:rPr>
        <w:t>El rol de AIIB en la Nueva Ruta de la Seva Verde</w:t>
      </w:r>
    </w:p>
    <w:p w14:paraId="715A24C7" w14:textId="77777777" w:rsidR="00E8446F" w:rsidRPr="00A773EE" w:rsidRDefault="00E8446F" w:rsidP="00FE6F3F">
      <w:pPr>
        <w:spacing w:after="0" w:line="360" w:lineRule="auto"/>
        <w:rPr>
          <w:sz w:val="24"/>
          <w:szCs w:val="24"/>
        </w:rPr>
      </w:pPr>
    </w:p>
    <w:p w14:paraId="661EFC38" w14:textId="4E376216" w:rsidR="00FE6F3F" w:rsidRPr="00A773EE" w:rsidRDefault="00FE6F3F" w:rsidP="00FE6F3F">
      <w:pPr>
        <w:spacing w:after="0" w:line="360" w:lineRule="auto"/>
        <w:rPr>
          <w:sz w:val="24"/>
          <w:szCs w:val="24"/>
        </w:rPr>
      </w:pPr>
      <w:r w:rsidRPr="00A773EE">
        <w:rPr>
          <w:sz w:val="24"/>
          <w:szCs w:val="24"/>
        </w:rPr>
        <w:t>Guevara</w:t>
      </w:r>
      <w:r w:rsidR="00E8446F" w:rsidRPr="00A773EE">
        <w:rPr>
          <w:sz w:val="24"/>
          <w:szCs w:val="24"/>
        </w:rPr>
        <w:t xml:space="preserve"> </w:t>
      </w:r>
      <w:r w:rsidRPr="00A773EE">
        <w:rPr>
          <w:sz w:val="24"/>
          <w:szCs w:val="24"/>
        </w:rPr>
        <w:t>Serra</w:t>
      </w:r>
      <w:r w:rsidR="00E8446F" w:rsidRPr="00A773EE">
        <w:rPr>
          <w:sz w:val="24"/>
          <w:szCs w:val="24"/>
        </w:rPr>
        <w:t>, Javier</w:t>
      </w:r>
      <w:r w:rsidRPr="00A773EE">
        <w:rPr>
          <w:sz w:val="24"/>
          <w:szCs w:val="24"/>
        </w:rPr>
        <w:t xml:space="preserve"> (2016): </w:t>
      </w:r>
      <w:r w:rsidRPr="00A773EE">
        <w:rPr>
          <w:i/>
          <w:iCs/>
          <w:sz w:val="24"/>
          <w:szCs w:val="24"/>
        </w:rPr>
        <w:t>La estrategia china de Una Franja, Una Ruta, posibles consecuencias para España, y oportunidades para las empresas españolas</w:t>
      </w:r>
    </w:p>
    <w:p w14:paraId="7FA3B3A3" w14:textId="5F0575F2" w:rsidR="00216ECE" w:rsidRPr="00A773EE" w:rsidRDefault="00216ECE" w:rsidP="00E8446F">
      <w:pPr>
        <w:spacing w:after="0" w:line="360" w:lineRule="auto"/>
        <w:rPr>
          <w:sz w:val="24"/>
          <w:szCs w:val="24"/>
        </w:rPr>
      </w:pPr>
    </w:p>
    <w:p w14:paraId="2CAFE9DE" w14:textId="39B4B4DF" w:rsidR="00E8446F" w:rsidRPr="00A773EE" w:rsidRDefault="00E8446F" w:rsidP="00E8446F">
      <w:pPr>
        <w:spacing w:after="0" w:line="360" w:lineRule="auto"/>
        <w:rPr>
          <w:i/>
          <w:iCs/>
          <w:sz w:val="24"/>
          <w:szCs w:val="24"/>
        </w:rPr>
      </w:pPr>
      <w:r w:rsidRPr="00A773EE">
        <w:rPr>
          <w:sz w:val="24"/>
          <w:szCs w:val="24"/>
        </w:rPr>
        <w:lastRenderedPageBreak/>
        <w:t xml:space="preserve">Pérez Parra, Águeda (2017): </w:t>
      </w:r>
      <w:r w:rsidRPr="00A773EE">
        <w:rPr>
          <w:i/>
          <w:iCs/>
          <w:sz w:val="24"/>
          <w:szCs w:val="24"/>
        </w:rPr>
        <w:t>OBOR: las 5 claves de la mayora iniciativa de infraestructuras mundial liderada por China</w:t>
      </w:r>
    </w:p>
    <w:p w14:paraId="6F8AB95A" w14:textId="2F8C3A70" w:rsidR="00E8446F" w:rsidRPr="00A773EE" w:rsidRDefault="00E8446F" w:rsidP="00E8446F">
      <w:pPr>
        <w:spacing w:after="0" w:line="360" w:lineRule="auto"/>
        <w:rPr>
          <w:sz w:val="24"/>
          <w:szCs w:val="24"/>
        </w:rPr>
      </w:pPr>
    </w:p>
    <w:p w14:paraId="31AA9FC6" w14:textId="0D3786D5" w:rsidR="006F1669" w:rsidRDefault="00414B84" w:rsidP="00E8446F">
      <w:pPr>
        <w:spacing w:after="0" w:line="360" w:lineRule="auto"/>
        <w:rPr>
          <w:i/>
          <w:iCs/>
          <w:sz w:val="24"/>
          <w:szCs w:val="24"/>
          <w:lang w:val="en-GB"/>
        </w:rPr>
      </w:pPr>
      <w:r w:rsidRPr="00A773EE">
        <w:rPr>
          <w:sz w:val="24"/>
          <w:szCs w:val="24"/>
          <w:lang w:val="en-GB"/>
        </w:rPr>
        <w:t xml:space="preserve">Islam </w:t>
      </w:r>
      <w:proofErr w:type="spellStart"/>
      <w:r w:rsidRPr="00A773EE">
        <w:rPr>
          <w:sz w:val="24"/>
          <w:szCs w:val="24"/>
          <w:lang w:val="en-GB"/>
        </w:rPr>
        <w:t>Sarker</w:t>
      </w:r>
      <w:proofErr w:type="spellEnd"/>
      <w:r w:rsidRPr="00A773EE">
        <w:rPr>
          <w:sz w:val="24"/>
          <w:szCs w:val="24"/>
          <w:lang w:val="en-GB"/>
        </w:rPr>
        <w:t xml:space="preserve">, Md </w:t>
      </w:r>
      <w:proofErr w:type="spellStart"/>
      <w:r w:rsidRPr="00A773EE">
        <w:rPr>
          <w:sz w:val="24"/>
          <w:szCs w:val="24"/>
          <w:lang w:val="en-GB"/>
        </w:rPr>
        <w:t>Nazirul</w:t>
      </w:r>
      <w:proofErr w:type="spellEnd"/>
      <w:r w:rsidRPr="00A773EE">
        <w:rPr>
          <w:sz w:val="24"/>
          <w:szCs w:val="24"/>
          <w:lang w:val="en-GB"/>
        </w:rPr>
        <w:t xml:space="preserve"> (2018): </w:t>
      </w:r>
      <w:r w:rsidRPr="00A773EE">
        <w:rPr>
          <w:i/>
          <w:iCs/>
          <w:sz w:val="24"/>
          <w:szCs w:val="24"/>
          <w:lang w:val="en-GB"/>
        </w:rPr>
        <w:t xml:space="preserve">One Belt One Road Initiative of China: Implication for Future of Global Development </w:t>
      </w:r>
    </w:p>
    <w:p w14:paraId="263C4237" w14:textId="77777777" w:rsidR="00A773EE" w:rsidRPr="00A773EE" w:rsidRDefault="00A773EE" w:rsidP="00E8446F">
      <w:pPr>
        <w:spacing w:after="0" w:line="360" w:lineRule="auto"/>
        <w:rPr>
          <w:sz w:val="24"/>
          <w:szCs w:val="24"/>
          <w:lang w:val="en-GB"/>
        </w:rPr>
      </w:pPr>
    </w:p>
    <w:p w14:paraId="47683C77" w14:textId="7DD8E2A9" w:rsidR="00313599" w:rsidRPr="00A773EE" w:rsidRDefault="0048282D" w:rsidP="0048282D">
      <w:pPr>
        <w:spacing w:after="0" w:line="360" w:lineRule="auto"/>
        <w:rPr>
          <w:sz w:val="24"/>
          <w:szCs w:val="24"/>
          <w:lang w:val="en-GB"/>
        </w:rPr>
      </w:pPr>
      <w:r w:rsidRPr="00A773EE">
        <w:rPr>
          <w:sz w:val="24"/>
          <w:szCs w:val="24"/>
          <w:lang w:val="en-GB"/>
        </w:rPr>
        <w:t xml:space="preserve">Lu, Hui (2018): </w:t>
      </w:r>
      <w:r w:rsidRPr="00A773EE">
        <w:rPr>
          <w:i/>
          <w:iCs/>
          <w:sz w:val="24"/>
          <w:szCs w:val="24"/>
          <w:lang w:val="en-GB"/>
        </w:rPr>
        <w:t>China Belt and Road Initiative Measuring the impact of improving transport connectivity on international trade in the region</w:t>
      </w:r>
    </w:p>
    <w:p w14:paraId="2559D774" w14:textId="047C5AB8" w:rsidR="00CB37E0" w:rsidRPr="00A773EE" w:rsidRDefault="00CB37E0" w:rsidP="00EF5E77">
      <w:pPr>
        <w:spacing w:after="0" w:line="360" w:lineRule="auto"/>
        <w:jc w:val="both"/>
        <w:rPr>
          <w:noProof/>
          <w:sz w:val="24"/>
          <w:szCs w:val="24"/>
          <w:lang w:val="en-GB"/>
        </w:rPr>
      </w:pPr>
    </w:p>
    <w:p w14:paraId="31B0F8EC" w14:textId="4A020D0C" w:rsidR="0048282D" w:rsidRPr="00A773EE" w:rsidRDefault="0048282D" w:rsidP="00EF5E77">
      <w:pPr>
        <w:spacing w:after="0" w:line="360" w:lineRule="auto"/>
        <w:jc w:val="both"/>
        <w:rPr>
          <w:i/>
          <w:iCs/>
          <w:noProof/>
          <w:sz w:val="24"/>
          <w:szCs w:val="24"/>
          <w:lang w:val="en-GB"/>
        </w:rPr>
      </w:pPr>
      <w:r w:rsidRPr="00A773EE">
        <w:rPr>
          <w:noProof/>
          <w:sz w:val="24"/>
          <w:szCs w:val="24"/>
          <w:lang w:val="en-GB"/>
        </w:rPr>
        <w:t xml:space="preserve">OECD (2018): </w:t>
      </w:r>
      <w:r w:rsidRPr="00A773EE">
        <w:rPr>
          <w:i/>
          <w:iCs/>
          <w:noProof/>
          <w:sz w:val="24"/>
          <w:szCs w:val="24"/>
          <w:lang w:val="en-GB"/>
        </w:rPr>
        <w:t>China´s Belt and Road Initiative in the Global Trade, Investment and Finance Landscape</w:t>
      </w:r>
    </w:p>
    <w:p w14:paraId="7A525260" w14:textId="432F2B94" w:rsidR="002F5425" w:rsidRPr="00A773EE" w:rsidRDefault="002F5425" w:rsidP="00EF5E77">
      <w:pPr>
        <w:spacing w:after="0" w:line="360" w:lineRule="auto"/>
        <w:jc w:val="both"/>
        <w:rPr>
          <w:i/>
          <w:iCs/>
          <w:noProof/>
          <w:sz w:val="24"/>
          <w:szCs w:val="24"/>
          <w:lang w:val="en-GB"/>
        </w:rPr>
      </w:pPr>
    </w:p>
    <w:p w14:paraId="692AFE02" w14:textId="77777777" w:rsidR="002F5425" w:rsidRPr="00A773EE" w:rsidRDefault="002F5425" w:rsidP="00EF5E77">
      <w:pPr>
        <w:spacing w:after="0" w:line="360" w:lineRule="auto"/>
        <w:jc w:val="both"/>
        <w:rPr>
          <w:i/>
          <w:iCs/>
          <w:noProof/>
          <w:sz w:val="24"/>
          <w:szCs w:val="24"/>
          <w:lang w:val="en-GB"/>
        </w:rPr>
      </w:pPr>
      <w:r w:rsidRPr="00A773EE">
        <w:rPr>
          <w:noProof/>
          <w:sz w:val="24"/>
          <w:szCs w:val="24"/>
          <w:lang w:val="en-GB"/>
        </w:rPr>
        <w:t xml:space="preserve">Garcia Herrero, Alicia (2016): </w:t>
      </w:r>
      <w:r w:rsidRPr="00A773EE">
        <w:rPr>
          <w:i/>
          <w:iCs/>
          <w:noProof/>
          <w:sz w:val="24"/>
          <w:szCs w:val="24"/>
          <w:lang w:val="en-GB"/>
        </w:rPr>
        <w:t>China´s Belt and Roda initiative: can Europe expect trade gains?</w:t>
      </w:r>
    </w:p>
    <w:p w14:paraId="383BC12A" w14:textId="77777777" w:rsidR="002F5425" w:rsidRPr="00A773EE" w:rsidRDefault="002F5425" w:rsidP="00EF5E77">
      <w:pPr>
        <w:spacing w:after="0" w:line="360" w:lineRule="auto"/>
        <w:jc w:val="both"/>
        <w:rPr>
          <w:noProof/>
          <w:sz w:val="24"/>
          <w:szCs w:val="24"/>
          <w:lang w:val="en-GB"/>
        </w:rPr>
      </w:pPr>
    </w:p>
    <w:p w14:paraId="03A7AC9A" w14:textId="306B88E9" w:rsidR="002F5425" w:rsidRPr="00A773EE" w:rsidRDefault="002F5425" w:rsidP="00EF5E77">
      <w:pPr>
        <w:spacing w:after="0" w:line="360" w:lineRule="auto"/>
        <w:jc w:val="both"/>
        <w:rPr>
          <w:i/>
          <w:iCs/>
          <w:noProof/>
          <w:sz w:val="24"/>
          <w:szCs w:val="24"/>
          <w:lang w:val="en-GB"/>
        </w:rPr>
      </w:pPr>
      <w:r w:rsidRPr="00A773EE">
        <w:rPr>
          <w:noProof/>
          <w:sz w:val="24"/>
          <w:szCs w:val="24"/>
          <w:lang w:val="en-GB"/>
        </w:rPr>
        <w:t xml:space="preserve"> Villafuerte, James (2016): </w:t>
      </w:r>
      <w:r w:rsidRPr="00A773EE">
        <w:rPr>
          <w:i/>
          <w:iCs/>
          <w:noProof/>
          <w:sz w:val="24"/>
          <w:szCs w:val="24"/>
          <w:lang w:val="en-GB"/>
        </w:rPr>
        <w:t>The One Belt, One Road Initiative: Impact on Trade and Growth</w:t>
      </w:r>
    </w:p>
    <w:p w14:paraId="13838A7F" w14:textId="2C416C3A" w:rsidR="00D26D8F" w:rsidRPr="00A77F31" w:rsidRDefault="00D26D8F" w:rsidP="00A77F31">
      <w:pPr>
        <w:pStyle w:val="Ttulo1"/>
        <w:keepNext w:val="0"/>
        <w:keepLines w:val="0"/>
        <w:spacing w:before="0" w:line="360" w:lineRule="auto"/>
        <w:rPr>
          <w:rFonts w:asciiTheme="minorHAnsi" w:eastAsia="SimSun" w:hAnsiTheme="minorHAnsi" w:cs="Calibri"/>
          <w:b/>
          <w:bCs/>
          <w:color w:val="auto"/>
          <w:kern w:val="36"/>
        </w:rPr>
      </w:pPr>
    </w:p>
    <w:p w14:paraId="64E1C70F" w14:textId="02768344" w:rsidR="00A77F31" w:rsidRDefault="00A77F31" w:rsidP="00A77F31">
      <w:pPr>
        <w:pStyle w:val="Ttulo1"/>
        <w:keepNext w:val="0"/>
        <w:keepLines w:val="0"/>
        <w:numPr>
          <w:ilvl w:val="0"/>
          <w:numId w:val="2"/>
        </w:numPr>
        <w:spacing w:before="0" w:line="360" w:lineRule="auto"/>
        <w:ind w:left="0"/>
        <w:rPr>
          <w:rFonts w:asciiTheme="minorHAnsi" w:eastAsia="SimSun" w:hAnsiTheme="minorHAnsi" w:cs="Calibri"/>
          <w:b/>
          <w:bCs/>
          <w:color w:val="auto"/>
          <w:kern w:val="36"/>
        </w:rPr>
      </w:pPr>
      <w:bookmarkStart w:id="7" w:name="_Toc26122338"/>
      <w:r w:rsidRPr="00A77F31">
        <w:rPr>
          <w:rFonts w:asciiTheme="minorHAnsi" w:eastAsia="SimSun" w:hAnsiTheme="minorHAnsi" w:cs="Calibri"/>
          <w:b/>
          <w:bCs/>
          <w:color w:val="auto"/>
          <w:kern w:val="36"/>
        </w:rPr>
        <w:t>Cronograma</w:t>
      </w:r>
      <w:bookmarkEnd w:id="7"/>
    </w:p>
    <w:tbl>
      <w:tblPr>
        <w:tblW w:w="104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5"/>
        <w:gridCol w:w="644"/>
        <w:gridCol w:w="572"/>
        <w:gridCol w:w="596"/>
        <w:gridCol w:w="572"/>
        <w:gridCol w:w="654"/>
        <w:gridCol w:w="616"/>
        <w:gridCol w:w="644"/>
        <w:gridCol w:w="596"/>
        <w:gridCol w:w="554"/>
        <w:gridCol w:w="640"/>
        <w:gridCol w:w="577"/>
        <w:gridCol w:w="603"/>
        <w:gridCol w:w="644"/>
        <w:gridCol w:w="577"/>
        <w:gridCol w:w="7"/>
      </w:tblGrid>
      <w:tr w:rsidR="00A77F31" w:rsidRPr="004C28AD" w14:paraId="32D2455D" w14:textId="77777777" w:rsidTr="001C065A">
        <w:trPr>
          <w:trHeight w:val="322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AAE1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0FA11C95" w14:textId="00D40966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ES_tradnl"/>
              </w:rPr>
              <w:t>Período: 20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ES_tradnl"/>
              </w:rPr>
              <w:t>19</w:t>
            </w: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ES_tradnl"/>
              </w:rPr>
              <w:t>/20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ES_tradnl"/>
              </w:rPr>
              <w:t>20</w:t>
            </w:r>
          </w:p>
        </w:tc>
      </w:tr>
      <w:tr w:rsidR="00A77F31" w:rsidRPr="004C28AD" w14:paraId="73D93D9C" w14:textId="77777777" w:rsidTr="001C065A">
        <w:trPr>
          <w:gridAfter w:val="1"/>
          <w:wAfter w:w="7" w:type="dxa"/>
          <w:trHeight w:val="307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BD454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BCD88AA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 xml:space="preserve">NOV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70095AE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DIC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C7B2FB2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ENE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CE18054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FEB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204E6FD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MAR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11E54E6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ABR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3ABBEFF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MAY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ECADC08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JUN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768085C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JUL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D15B020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AGO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4129B75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SEP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8E2BDA3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OCT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D91B981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NOV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A8678E8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DIC</w:t>
            </w:r>
          </w:p>
        </w:tc>
      </w:tr>
      <w:tr w:rsidR="00A77F31" w:rsidRPr="004C28AD" w14:paraId="30BDD69B" w14:textId="77777777" w:rsidTr="001C065A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8800" w14:textId="77777777" w:rsidR="00A77F31" w:rsidRPr="004C28AD" w:rsidRDefault="00A77F31" w:rsidP="001C06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Proyecto de tesina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4B6E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964D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3CB8F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00A6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68FA8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21871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07CFE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033A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9194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9582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D85A7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D2106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8B659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865FF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</w:tr>
      <w:tr w:rsidR="00A77F31" w:rsidRPr="004C28AD" w14:paraId="1AD71727" w14:textId="77777777" w:rsidTr="001C065A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D285" w14:textId="77777777" w:rsidR="00A77F31" w:rsidRPr="004C28AD" w:rsidRDefault="00A77F31" w:rsidP="001C06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Recopilación de datos e investigación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F2CD4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AC3D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7739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C876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08FE" w14:textId="3D7B51AA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E5F8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C3D79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37C1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B70F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DB363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796E2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459B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F531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14740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</w:tr>
      <w:tr w:rsidR="00A77F31" w:rsidRPr="004C28AD" w14:paraId="28696C41" w14:textId="77777777" w:rsidTr="001C065A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EFC9" w14:textId="77777777" w:rsidR="00A77F31" w:rsidRPr="004C28AD" w:rsidRDefault="00A77F31" w:rsidP="001C06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Análisis de datos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EC9D6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EC16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ADD90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A16D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8A58" w14:textId="682C9D50" w:rsidR="00A77F31" w:rsidRPr="004C28AD" w:rsidRDefault="00DC12ED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3134" w14:textId="21AE24C0" w:rsidR="00A77F31" w:rsidRPr="004C28AD" w:rsidRDefault="00F93BC3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6C90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8D87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5D3E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EE44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58E8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8A95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5451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6743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</w:tr>
      <w:tr w:rsidR="00A77F31" w:rsidRPr="004C28AD" w14:paraId="6086A2F2" w14:textId="77777777" w:rsidTr="001C065A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B747" w14:textId="709C9E79" w:rsidR="00A77F31" w:rsidRPr="004C28AD" w:rsidRDefault="00A77F31" w:rsidP="001C06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 xml:space="preserve">1era Entrega de </w:t>
            </w:r>
            <w:r w:rsidR="00256B4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borrador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0B70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B036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F071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FD50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ACDF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B370" w14:textId="7701F8AE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B405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DFB0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1B6E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4984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1EC7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7942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9EF6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0FDE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  <w:tr w:rsidR="00A77F31" w:rsidRPr="004C28AD" w14:paraId="4769D578" w14:textId="77777777" w:rsidTr="001C065A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FBF3" w14:textId="77777777" w:rsidR="00A77F31" w:rsidRPr="004C28AD" w:rsidRDefault="00A77F31" w:rsidP="001C06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Primeras correcciones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F718B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3BA4A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65BA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56EE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B171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12BE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E2EF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B17C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A08A" w14:textId="31273F64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9458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AF03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E507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0D58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AD9A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  <w:tr w:rsidR="00A77F31" w:rsidRPr="004C28AD" w14:paraId="2DFBAFF1" w14:textId="77777777" w:rsidTr="001C065A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4558" w14:textId="6B13F27B" w:rsidR="00A77F31" w:rsidRPr="004C28AD" w:rsidRDefault="00A77F31" w:rsidP="001C06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 xml:space="preserve">2da Entrega de </w:t>
            </w:r>
            <w:r w:rsidR="00256B4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borrador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41843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8D45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5C1F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D2C0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E026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E7D2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5136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4A01" w14:textId="7F64FBFF" w:rsidR="00A77F31" w:rsidRPr="004C28AD" w:rsidRDefault="00F93BC3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C37B" w14:textId="60246DA1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2B95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AF487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D38E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D9BD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D18B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  <w:tr w:rsidR="00A77F31" w:rsidRPr="004C28AD" w14:paraId="37820656" w14:textId="77777777" w:rsidTr="001C065A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8080" w14:textId="77777777" w:rsidR="00A77F31" w:rsidRPr="004C28AD" w:rsidRDefault="00A77F31" w:rsidP="001C06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Segundas correcciones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38112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6FD2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B4CA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79A1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03EF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B7C6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F980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83C8" w14:textId="708EAD66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7928" w14:textId="284579CB" w:rsidR="00A77F31" w:rsidRPr="004C28AD" w:rsidRDefault="00DC12ED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C3C7" w14:textId="0C5E1F1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97BC" w14:textId="11DB6DA1" w:rsidR="00A77F31" w:rsidRPr="004C28AD" w:rsidRDefault="00A77F31" w:rsidP="00DC12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FD9B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1C3E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56CF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  <w:tr w:rsidR="00A77F31" w:rsidRPr="004C28AD" w14:paraId="7F1889C9" w14:textId="77777777" w:rsidTr="001C065A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E17E" w14:textId="1DC4BD51" w:rsidR="00A77F31" w:rsidRPr="004C28AD" w:rsidRDefault="00DC12ED" w:rsidP="001C06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 xml:space="preserve">Entrega Tesina 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66DB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AF5C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210F" w14:textId="77777777" w:rsidR="00A77F31" w:rsidRPr="004C28AD" w:rsidRDefault="00A77F31" w:rsidP="001C06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FE9C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8F6C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F986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7AF9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6E82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5914" w14:textId="791AE060" w:rsidR="00A77F31" w:rsidRPr="004C28AD" w:rsidRDefault="00DC12ED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24AA" w14:textId="2C9F222F" w:rsidR="00A77F31" w:rsidRPr="004C28AD" w:rsidRDefault="00F93BC3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63C7" w14:textId="4FFFBCBD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90D9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C095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CF3F" w14:textId="77777777" w:rsidR="00A77F31" w:rsidRPr="004C28AD" w:rsidRDefault="00A77F31" w:rsidP="001C06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</w:tbl>
    <w:p w14:paraId="17968A8B" w14:textId="77777777" w:rsidR="00A77F31" w:rsidRPr="00A77F31" w:rsidRDefault="00A77F31" w:rsidP="00A77F31">
      <w:bookmarkStart w:id="8" w:name="_GoBack"/>
      <w:bookmarkEnd w:id="8"/>
    </w:p>
    <w:sectPr w:rsidR="00A77F31" w:rsidRPr="00A77F31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8792F" w14:textId="77777777" w:rsidR="001A53CC" w:rsidRDefault="001A53CC" w:rsidP="00D91A3E">
      <w:pPr>
        <w:spacing w:after="0" w:line="240" w:lineRule="auto"/>
      </w:pPr>
      <w:r>
        <w:separator/>
      </w:r>
    </w:p>
  </w:endnote>
  <w:endnote w:type="continuationSeparator" w:id="0">
    <w:p w14:paraId="7F91ED7A" w14:textId="77777777" w:rsidR="001A53CC" w:rsidRDefault="001A53CC" w:rsidP="00D9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????????¡§???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|¡§??¡ì?¡ì??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??¡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847BB" w14:textId="77777777" w:rsidR="00D91A3E" w:rsidRPr="00D91A3E" w:rsidRDefault="00D91A3E" w:rsidP="00D91A3E">
    <w:pPr>
      <w:pStyle w:val="Piedepgina"/>
      <w:jc w:val="right"/>
      <w:rPr>
        <w:caps/>
        <w:color w:val="4472C4" w:themeColor="accent1"/>
      </w:rPr>
    </w:pPr>
    <w:r w:rsidRPr="00D91A3E">
      <w:rPr>
        <w:caps/>
        <w:color w:val="4472C4" w:themeColor="accent1"/>
      </w:rPr>
      <w:fldChar w:fldCharType="begin"/>
    </w:r>
    <w:r w:rsidRPr="00D91A3E">
      <w:rPr>
        <w:caps/>
        <w:color w:val="4472C4" w:themeColor="accent1"/>
      </w:rPr>
      <w:instrText>PAGE   \* MERGEFORMAT</w:instrText>
    </w:r>
    <w:r w:rsidRPr="00D91A3E">
      <w:rPr>
        <w:caps/>
        <w:color w:val="4472C4" w:themeColor="accent1"/>
      </w:rPr>
      <w:fldChar w:fldCharType="separate"/>
    </w:r>
    <w:r w:rsidR="00BF00F0">
      <w:rPr>
        <w:caps/>
        <w:noProof/>
        <w:color w:val="4472C4" w:themeColor="accent1"/>
      </w:rPr>
      <w:t>5</w:t>
    </w:r>
    <w:r w:rsidRPr="00D91A3E">
      <w:rPr>
        <w:caps/>
        <w:color w:val="4472C4" w:themeColor="accent1"/>
      </w:rPr>
      <w:fldChar w:fldCharType="end"/>
    </w:r>
  </w:p>
  <w:p w14:paraId="025EBA87" w14:textId="77777777" w:rsidR="00D91A3E" w:rsidRDefault="00D91A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BDCF3" w14:textId="77777777" w:rsidR="001A53CC" w:rsidRDefault="001A53CC" w:rsidP="00D91A3E">
      <w:pPr>
        <w:spacing w:after="0" w:line="240" w:lineRule="auto"/>
      </w:pPr>
      <w:r>
        <w:separator/>
      </w:r>
    </w:p>
  </w:footnote>
  <w:footnote w:type="continuationSeparator" w:id="0">
    <w:p w14:paraId="5386BE55" w14:textId="77777777" w:rsidR="001A53CC" w:rsidRDefault="001A53CC" w:rsidP="00D91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D5540"/>
    <w:multiLevelType w:val="hybridMultilevel"/>
    <w:tmpl w:val="E5F45B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277EE"/>
    <w:multiLevelType w:val="hybridMultilevel"/>
    <w:tmpl w:val="0158DCF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F1057"/>
    <w:multiLevelType w:val="multilevel"/>
    <w:tmpl w:val="4A10B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FE73E3"/>
    <w:multiLevelType w:val="hybridMultilevel"/>
    <w:tmpl w:val="746821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9550B"/>
    <w:multiLevelType w:val="hybridMultilevel"/>
    <w:tmpl w:val="BA4EE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71056"/>
    <w:multiLevelType w:val="hybridMultilevel"/>
    <w:tmpl w:val="848EE394"/>
    <w:lvl w:ilvl="0" w:tplc="20E2E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C75"/>
    <w:rsid w:val="00001F6E"/>
    <w:rsid w:val="000144E2"/>
    <w:rsid w:val="00024E05"/>
    <w:rsid w:val="00036307"/>
    <w:rsid w:val="000B1022"/>
    <w:rsid w:val="000B4CD5"/>
    <w:rsid w:val="000D6684"/>
    <w:rsid w:val="000E24E0"/>
    <w:rsid w:val="000E25FC"/>
    <w:rsid w:val="000E6A3D"/>
    <w:rsid w:val="000F2D26"/>
    <w:rsid w:val="00152804"/>
    <w:rsid w:val="001836B1"/>
    <w:rsid w:val="001A53CC"/>
    <w:rsid w:val="001A5CD2"/>
    <w:rsid w:val="001B5CED"/>
    <w:rsid w:val="001E2F81"/>
    <w:rsid w:val="001E30D0"/>
    <w:rsid w:val="00203118"/>
    <w:rsid w:val="00216ECE"/>
    <w:rsid w:val="00227844"/>
    <w:rsid w:val="00251F3D"/>
    <w:rsid w:val="002563C4"/>
    <w:rsid w:val="00256A1E"/>
    <w:rsid w:val="00256B47"/>
    <w:rsid w:val="00257413"/>
    <w:rsid w:val="00260C15"/>
    <w:rsid w:val="00296CFE"/>
    <w:rsid w:val="002A197C"/>
    <w:rsid w:val="002B3360"/>
    <w:rsid w:val="002E51EA"/>
    <w:rsid w:val="002E626A"/>
    <w:rsid w:val="002F1D5D"/>
    <w:rsid w:val="002F1DE5"/>
    <w:rsid w:val="002F5425"/>
    <w:rsid w:val="00307446"/>
    <w:rsid w:val="00313599"/>
    <w:rsid w:val="00320785"/>
    <w:rsid w:val="0033596F"/>
    <w:rsid w:val="00362EC7"/>
    <w:rsid w:val="00364D09"/>
    <w:rsid w:val="00372A1B"/>
    <w:rsid w:val="00382916"/>
    <w:rsid w:val="003837FF"/>
    <w:rsid w:val="00386FF7"/>
    <w:rsid w:val="003B7A13"/>
    <w:rsid w:val="003B7E4F"/>
    <w:rsid w:val="003C1601"/>
    <w:rsid w:val="003D35BC"/>
    <w:rsid w:val="003D5D7D"/>
    <w:rsid w:val="003D64D9"/>
    <w:rsid w:val="003E71A2"/>
    <w:rsid w:val="00414B84"/>
    <w:rsid w:val="00421E03"/>
    <w:rsid w:val="00442BC2"/>
    <w:rsid w:val="00457111"/>
    <w:rsid w:val="00474150"/>
    <w:rsid w:val="0047436E"/>
    <w:rsid w:val="0048282D"/>
    <w:rsid w:val="00487CC4"/>
    <w:rsid w:val="0049668C"/>
    <w:rsid w:val="004C7C12"/>
    <w:rsid w:val="004D1A81"/>
    <w:rsid w:val="004D1C4B"/>
    <w:rsid w:val="005144EC"/>
    <w:rsid w:val="005363EF"/>
    <w:rsid w:val="00545C75"/>
    <w:rsid w:val="00547209"/>
    <w:rsid w:val="00565DD8"/>
    <w:rsid w:val="0058374C"/>
    <w:rsid w:val="005D2E89"/>
    <w:rsid w:val="005F3477"/>
    <w:rsid w:val="00627057"/>
    <w:rsid w:val="00635254"/>
    <w:rsid w:val="0064063E"/>
    <w:rsid w:val="0064743C"/>
    <w:rsid w:val="00662F90"/>
    <w:rsid w:val="00665ADC"/>
    <w:rsid w:val="0067331E"/>
    <w:rsid w:val="00684B35"/>
    <w:rsid w:val="00693479"/>
    <w:rsid w:val="006B1DA3"/>
    <w:rsid w:val="006B42E3"/>
    <w:rsid w:val="006B5047"/>
    <w:rsid w:val="006C01B8"/>
    <w:rsid w:val="006D7DE8"/>
    <w:rsid w:val="006F1669"/>
    <w:rsid w:val="00721BAC"/>
    <w:rsid w:val="007611FF"/>
    <w:rsid w:val="00772832"/>
    <w:rsid w:val="00775BB1"/>
    <w:rsid w:val="00787219"/>
    <w:rsid w:val="007935E7"/>
    <w:rsid w:val="007A59CC"/>
    <w:rsid w:val="007D3B94"/>
    <w:rsid w:val="007E7112"/>
    <w:rsid w:val="007F74EA"/>
    <w:rsid w:val="00815833"/>
    <w:rsid w:val="00822E4A"/>
    <w:rsid w:val="00841CDE"/>
    <w:rsid w:val="00855835"/>
    <w:rsid w:val="008579C0"/>
    <w:rsid w:val="00882C87"/>
    <w:rsid w:val="008C1569"/>
    <w:rsid w:val="008C1AAD"/>
    <w:rsid w:val="008C6ACE"/>
    <w:rsid w:val="008D3D64"/>
    <w:rsid w:val="008D576D"/>
    <w:rsid w:val="008F3A32"/>
    <w:rsid w:val="008F68BA"/>
    <w:rsid w:val="00910B43"/>
    <w:rsid w:val="009120C9"/>
    <w:rsid w:val="00916455"/>
    <w:rsid w:val="009247A5"/>
    <w:rsid w:val="00932F64"/>
    <w:rsid w:val="0097165E"/>
    <w:rsid w:val="009C511E"/>
    <w:rsid w:val="009D00A2"/>
    <w:rsid w:val="009E6517"/>
    <w:rsid w:val="00A75636"/>
    <w:rsid w:val="00A773EE"/>
    <w:rsid w:val="00A777CF"/>
    <w:rsid w:val="00A77F31"/>
    <w:rsid w:val="00A948CE"/>
    <w:rsid w:val="00AA62C9"/>
    <w:rsid w:val="00AB072E"/>
    <w:rsid w:val="00AC6E74"/>
    <w:rsid w:val="00AC7920"/>
    <w:rsid w:val="00AF1715"/>
    <w:rsid w:val="00AF5105"/>
    <w:rsid w:val="00B00A3E"/>
    <w:rsid w:val="00B02281"/>
    <w:rsid w:val="00B328BE"/>
    <w:rsid w:val="00B925BB"/>
    <w:rsid w:val="00BC7EC7"/>
    <w:rsid w:val="00BD423C"/>
    <w:rsid w:val="00BD71FA"/>
    <w:rsid w:val="00BE0FD0"/>
    <w:rsid w:val="00BF00F0"/>
    <w:rsid w:val="00BF0D38"/>
    <w:rsid w:val="00C00255"/>
    <w:rsid w:val="00C02C84"/>
    <w:rsid w:val="00C1084D"/>
    <w:rsid w:val="00C20138"/>
    <w:rsid w:val="00C31ABA"/>
    <w:rsid w:val="00C32EC6"/>
    <w:rsid w:val="00C70139"/>
    <w:rsid w:val="00C74A76"/>
    <w:rsid w:val="00C80958"/>
    <w:rsid w:val="00CA32B2"/>
    <w:rsid w:val="00CB090B"/>
    <w:rsid w:val="00CB37E0"/>
    <w:rsid w:val="00CB3A0A"/>
    <w:rsid w:val="00CB62D0"/>
    <w:rsid w:val="00CB728B"/>
    <w:rsid w:val="00CD2F78"/>
    <w:rsid w:val="00CE3A76"/>
    <w:rsid w:val="00CF7593"/>
    <w:rsid w:val="00D123A7"/>
    <w:rsid w:val="00D26D8F"/>
    <w:rsid w:val="00D358AE"/>
    <w:rsid w:val="00D508DA"/>
    <w:rsid w:val="00D91A3E"/>
    <w:rsid w:val="00DA6900"/>
    <w:rsid w:val="00DB1B6C"/>
    <w:rsid w:val="00DC12ED"/>
    <w:rsid w:val="00DD0952"/>
    <w:rsid w:val="00DD760C"/>
    <w:rsid w:val="00E140D2"/>
    <w:rsid w:val="00E53ACB"/>
    <w:rsid w:val="00E54307"/>
    <w:rsid w:val="00E70718"/>
    <w:rsid w:val="00E7079B"/>
    <w:rsid w:val="00E77927"/>
    <w:rsid w:val="00E8446F"/>
    <w:rsid w:val="00E8713B"/>
    <w:rsid w:val="00EA1458"/>
    <w:rsid w:val="00EA14A6"/>
    <w:rsid w:val="00EA4560"/>
    <w:rsid w:val="00EC6A5F"/>
    <w:rsid w:val="00EF1E00"/>
    <w:rsid w:val="00EF2932"/>
    <w:rsid w:val="00EF5E77"/>
    <w:rsid w:val="00F166AF"/>
    <w:rsid w:val="00F209EB"/>
    <w:rsid w:val="00F62D59"/>
    <w:rsid w:val="00F80ECA"/>
    <w:rsid w:val="00F93346"/>
    <w:rsid w:val="00F93BC3"/>
    <w:rsid w:val="00FD1213"/>
    <w:rsid w:val="00FE42F2"/>
    <w:rsid w:val="00FE6F3F"/>
    <w:rsid w:val="00FE7D96"/>
    <w:rsid w:val="00FF2075"/>
    <w:rsid w:val="00FF582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5B8D"/>
  <w15:chartTrackingRefBased/>
  <w15:docId w15:val="{48475B86-7A55-45B3-AEBC-51EE8DA8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24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24E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E2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D91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1A3E"/>
  </w:style>
  <w:style w:type="paragraph" w:styleId="Piedepgina">
    <w:name w:val="footer"/>
    <w:basedOn w:val="Normal"/>
    <w:link w:val="PiedepginaCar"/>
    <w:uiPriority w:val="99"/>
    <w:unhideWhenUsed/>
    <w:rsid w:val="00D91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A3E"/>
  </w:style>
  <w:style w:type="paragraph" w:styleId="NormalWeb">
    <w:name w:val="Normal (Web)"/>
    <w:basedOn w:val="Normal"/>
    <w:uiPriority w:val="99"/>
    <w:semiHidden/>
    <w:unhideWhenUsed/>
    <w:rsid w:val="0064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to-texto">
    <w:name w:val="foto-texto"/>
    <w:basedOn w:val="Fuentedeprrafopredeter"/>
    <w:rsid w:val="00565DD8"/>
  </w:style>
  <w:style w:type="character" w:customStyle="1" w:styleId="foto-firma">
    <w:name w:val="foto-firma"/>
    <w:basedOn w:val="Fuentedeprrafopredeter"/>
    <w:rsid w:val="00565DD8"/>
  </w:style>
  <w:style w:type="character" w:customStyle="1" w:styleId="foto-autor">
    <w:name w:val="foto-autor"/>
    <w:basedOn w:val="Fuentedeprrafopredeter"/>
    <w:rsid w:val="00565DD8"/>
  </w:style>
  <w:style w:type="paragraph" w:styleId="TtuloTDC">
    <w:name w:val="TOC Heading"/>
    <w:basedOn w:val="Ttulo1"/>
    <w:next w:val="Normal"/>
    <w:uiPriority w:val="39"/>
    <w:unhideWhenUsed/>
    <w:qFormat/>
    <w:rsid w:val="001E30D0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CB37E0"/>
    <w:pPr>
      <w:tabs>
        <w:tab w:val="left" w:pos="440"/>
        <w:tab w:val="right" w:leader="dot" w:pos="8494"/>
      </w:tabs>
      <w:spacing w:after="0" w:line="360" w:lineRule="auto"/>
    </w:pPr>
  </w:style>
  <w:style w:type="character" w:styleId="Hipervnculo">
    <w:name w:val="Hyperlink"/>
    <w:basedOn w:val="Fuentedeprrafopredeter"/>
    <w:uiPriority w:val="99"/>
    <w:unhideWhenUsed/>
    <w:rsid w:val="001E30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D797-6C02-4E2F-92C5-094E4A39A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1666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 GUI</dc:creator>
  <cp:keywords/>
  <dc:description/>
  <cp:lastModifiedBy>CIHAN GUI</cp:lastModifiedBy>
  <cp:revision>185</cp:revision>
  <dcterms:created xsi:type="dcterms:W3CDTF">2019-11-17T09:56:00Z</dcterms:created>
  <dcterms:modified xsi:type="dcterms:W3CDTF">2019-12-01T19:05:00Z</dcterms:modified>
</cp:coreProperties>
</file>