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DE6" w:rsidRDefault="00094DE6">
      <w:pPr>
        <w:rPr>
          <w:lang w:val="es-ES"/>
        </w:rPr>
      </w:pPr>
    </w:p>
    <w:p w:rsidR="00730B6A" w:rsidRDefault="00730B6A">
      <w:pPr>
        <w:rPr>
          <w:b/>
          <w:i/>
          <w:lang w:val="es-ES"/>
        </w:rPr>
      </w:pPr>
      <w:r>
        <w:rPr>
          <w:lang w:val="es-ES"/>
        </w:rPr>
        <w:t xml:space="preserve">COMENTARIOS INICIALES SOBRE EL PROYECTO DE TESINA PARA EL MASTER EN COMERCIO Y FINANZAS INTERNACIONALES PRESENTADO POR </w:t>
      </w:r>
      <w:r w:rsidRPr="00730B6A">
        <w:rPr>
          <w:b/>
          <w:i/>
          <w:lang w:val="es-ES"/>
        </w:rPr>
        <w:t>ADRIÁN DE JESÚS CONTRERAS MARTÍNEZ</w:t>
      </w:r>
    </w:p>
    <w:p w:rsidR="00730B6A" w:rsidRDefault="00730B6A" w:rsidP="00730B6A">
      <w:pPr>
        <w:rPr>
          <w:lang w:val="es-ES"/>
        </w:rPr>
      </w:pPr>
      <w:r>
        <w:rPr>
          <w:lang w:val="es-ES"/>
        </w:rPr>
        <w:t xml:space="preserve">Juan Tugores Ques, 17 de diciembre de 2018. </w:t>
      </w:r>
    </w:p>
    <w:p w:rsidR="00730B6A" w:rsidRDefault="00730B6A" w:rsidP="00730B6A">
      <w:pPr>
        <w:rPr>
          <w:lang w:val="es-ES"/>
        </w:rPr>
      </w:pPr>
      <w:bookmarkStart w:id="0" w:name="_GoBack"/>
      <w:bookmarkEnd w:id="0"/>
    </w:p>
    <w:p w:rsidR="00730B6A" w:rsidRDefault="00730B6A" w:rsidP="00730B6A">
      <w:pPr>
        <w:rPr>
          <w:lang w:val="es-ES"/>
        </w:rPr>
      </w:pPr>
      <w:r>
        <w:rPr>
          <w:lang w:val="es-ES"/>
        </w:rPr>
        <w:t xml:space="preserve">Apartados: </w:t>
      </w:r>
    </w:p>
    <w:p w:rsidR="00730B6A" w:rsidRDefault="00730B6A" w:rsidP="00730B6A">
      <w:pPr>
        <w:rPr>
          <w:lang w:val="es-ES"/>
        </w:rPr>
      </w:pPr>
      <w:r>
        <w:rPr>
          <w:lang w:val="es-ES"/>
        </w:rPr>
        <w:t xml:space="preserve">       1. </w:t>
      </w:r>
      <w:r w:rsidRPr="00730B6A">
        <w:rPr>
          <w:lang w:val="es-ES"/>
        </w:rPr>
        <w:t>Título del trabajo</w:t>
      </w:r>
      <w:r>
        <w:rPr>
          <w:lang w:val="es-ES"/>
        </w:rPr>
        <w:t xml:space="preserve">            </w:t>
      </w:r>
      <w:r w:rsidRPr="004F09FF">
        <w:rPr>
          <w:i/>
          <w:highlight w:val="red"/>
          <w:lang w:val="es-ES"/>
        </w:rPr>
        <w:t>7</w:t>
      </w:r>
      <w:r>
        <w:rPr>
          <w:lang w:val="es-ES"/>
        </w:rPr>
        <w:t xml:space="preserve">         </w:t>
      </w:r>
    </w:p>
    <w:p w:rsidR="00730B6A" w:rsidRPr="00730B6A" w:rsidRDefault="00730B6A" w:rsidP="00730B6A">
      <w:pPr>
        <w:rPr>
          <w:lang w:val="es-ES"/>
        </w:rPr>
      </w:pPr>
      <w:r>
        <w:rPr>
          <w:lang w:val="es-ES"/>
        </w:rPr>
        <w:t>El tema elegido es amplio, ambicioso, relevante y de actualidad. Por eso el título debe identificar especialmente el ámbito a tratar: la implantación y posterior gestión</w:t>
      </w:r>
      <w:r w:rsidR="004E0349">
        <w:rPr>
          <w:lang w:val="es-ES"/>
        </w:rPr>
        <w:t xml:space="preserve"> del euro generó/coadyuvó a desequilibrios, pero la referencia al “último intento del BCE para solucionarlos” es ambigua y equívoca por dos razones: lo que se entiende por “último” ya que hace pocos días el propio BCE ha cambiado su estrategia respecto a la expansión cuantitativa, por ejemplo, y, más importante, hay otros intentos en marcha por parte del conjunto de la UE y de la eurozona. El título debería solventar estas ambigüedades. </w:t>
      </w:r>
    </w:p>
    <w:p w:rsidR="00730B6A" w:rsidRDefault="00730B6A" w:rsidP="00730B6A">
      <w:pPr>
        <w:pStyle w:val="Prrafodelista"/>
        <w:numPr>
          <w:ilvl w:val="0"/>
          <w:numId w:val="3"/>
        </w:numPr>
        <w:rPr>
          <w:lang w:val="es-ES"/>
        </w:rPr>
      </w:pPr>
      <w:r w:rsidRPr="00730B6A">
        <w:rPr>
          <w:lang w:val="es-ES"/>
        </w:rPr>
        <w:t>Introducción</w:t>
      </w:r>
      <w:r w:rsidR="00E51E08">
        <w:rPr>
          <w:lang w:val="es-ES"/>
        </w:rPr>
        <w:t xml:space="preserve">                   </w:t>
      </w:r>
      <w:r w:rsidR="00E51E08" w:rsidRPr="004F09FF">
        <w:rPr>
          <w:i/>
          <w:highlight w:val="red"/>
          <w:lang w:val="es-ES"/>
        </w:rPr>
        <w:t>6</w:t>
      </w:r>
    </w:p>
    <w:p w:rsidR="004E0349" w:rsidRDefault="004E0349" w:rsidP="004E0349">
      <w:pPr>
        <w:pStyle w:val="Prrafodelista"/>
        <w:rPr>
          <w:lang w:val="es-ES"/>
        </w:rPr>
      </w:pPr>
    </w:p>
    <w:p w:rsidR="004E0349" w:rsidRDefault="004E0349" w:rsidP="004E0349">
      <w:pPr>
        <w:pStyle w:val="Prrafodelista"/>
        <w:rPr>
          <w:lang w:val="es-ES"/>
        </w:rPr>
      </w:pPr>
      <w:r>
        <w:rPr>
          <w:lang w:val="es-ES"/>
        </w:rPr>
        <w:t xml:space="preserve">La formulación de la “filosofía” del trabajo se desprende con claridad, aunque con algunas imprecisiones que requieren corrección/concreción. Por ejemplo, la referencia al inicio de la “convergencia monetaria” (en vez de convergencia económica) con “la declaración de </w:t>
      </w:r>
      <w:proofErr w:type="spellStart"/>
      <w:r>
        <w:rPr>
          <w:lang w:val="es-ES"/>
        </w:rPr>
        <w:t>Schuman</w:t>
      </w:r>
      <w:proofErr w:type="spellEnd"/>
      <w:r>
        <w:rPr>
          <w:lang w:val="es-ES"/>
        </w:rPr>
        <w:t xml:space="preserve"> para integrar las industrias del carbón y el acero” de “43 años atrás”, cuando esa declaración es de 1950 (68 años atrás) y no se refería a los temas monetarios. Asimismo plantea la preocupación por el coeficiente de </w:t>
      </w:r>
      <w:proofErr w:type="spellStart"/>
      <w:r>
        <w:rPr>
          <w:lang w:val="es-ES"/>
        </w:rPr>
        <w:t>Gini</w:t>
      </w:r>
      <w:proofErr w:type="spellEnd"/>
      <w:r>
        <w:rPr>
          <w:lang w:val="es-ES"/>
        </w:rPr>
        <w:t xml:space="preserve"> de desigualdad, que a veces parece referido a desigualdades entre ciudadanos y en otras a desigualdades entre países. Y, en el aspecto más sustantivo, plantea contraponer “dos vertientes bastantes sencillas de diferenciar”, la keynesiana y la liberal: ello es correcto pero debería asimismo mencionar su traslación a los debates más analíticos actuales, la que se da entre los enfoques de “compartir riesgos” (</w:t>
      </w:r>
      <w:proofErr w:type="spellStart"/>
      <w:r>
        <w:rPr>
          <w:lang w:val="es-ES"/>
        </w:rPr>
        <w:t>risk</w:t>
      </w:r>
      <w:proofErr w:type="spellEnd"/>
      <w:r>
        <w:rPr>
          <w:lang w:val="es-ES"/>
        </w:rPr>
        <w:t xml:space="preserve"> </w:t>
      </w:r>
      <w:proofErr w:type="spellStart"/>
      <w:r>
        <w:rPr>
          <w:lang w:val="es-ES"/>
        </w:rPr>
        <w:t>sharing</w:t>
      </w:r>
      <w:proofErr w:type="spellEnd"/>
      <w:r>
        <w:rPr>
          <w:lang w:val="es-ES"/>
        </w:rPr>
        <w:t>) y los de reducir riesgos.</w:t>
      </w:r>
      <w:r w:rsidR="00861439">
        <w:rPr>
          <w:lang w:val="es-ES"/>
        </w:rPr>
        <w:t xml:space="preserve"> Asimismo hay referencias, en la Introducción y otros lugares del texto, al “tipo de interés único” en la zona euro, que se entiende referido a los tipos de interés oficiales de referencia del BCE, pero debería ponerse en contexto con las divergencias entre los tipos de interés para acceder a la financiación por parte de empresas y familias en los diferentes países de la eurozona (cuestión de la “fragmentación financiera”). </w:t>
      </w:r>
    </w:p>
    <w:p w:rsidR="00730B6A" w:rsidRPr="00730B6A" w:rsidRDefault="00730B6A" w:rsidP="00730B6A">
      <w:pPr>
        <w:pStyle w:val="Prrafodelista"/>
        <w:rPr>
          <w:lang w:val="es-ES"/>
        </w:rPr>
      </w:pPr>
    </w:p>
    <w:p w:rsidR="00730B6A" w:rsidRDefault="00730B6A" w:rsidP="00730B6A">
      <w:pPr>
        <w:pStyle w:val="Prrafodelista"/>
        <w:numPr>
          <w:ilvl w:val="0"/>
          <w:numId w:val="3"/>
        </w:numPr>
        <w:rPr>
          <w:lang w:val="es-ES"/>
        </w:rPr>
      </w:pPr>
      <w:r w:rsidRPr="00730B6A">
        <w:rPr>
          <w:lang w:val="es-ES"/>
        </w:rPr>
        <w:t>Hipótesis del trabajo</w:t>
      </w:r>
      <w:r w:rsidR="00E51E08">
        <w:rPr>
          <w:lang w:val="es-ES"/>
        </w:rPr>
        <w:t xml:space="preserve">        </w:t>
      </w:r>
      <w:r w:rsidR="00E51E08" w:rsidRPr="004F09FF">
        <w:rPr>
          <w:i/>
          <w:highlight w:val="red"/>
          <w:lang w:val="es-ES"/>
        </w:rPr>
        <w:t>6</w:t>
      </w:r>
    </w:p>
    <w:p w:rsidR="00861439" w:rsidRDefault="00861439" w:rsidP="00861439">
      <w:pPr>
        <w:pStyle w:val="Prrafodelista"/>
        <w:rPr>
          <w:lang w:val="es-ES"/>
        </w:rPr>
      </w:pPr>
    </w:p>
    <w:p w:rsidR="00861439" w:rsidRPr="00730B6A" w:rsidRDefault="00861439" w:rsidP="00861439">
      <w:pPr>
        <w:pStyle w:val="Prrafodelista"/>
        <w:rPr>
          <w:lang w:val="es-ES"/>
        </w:rPr>
      </w:pPr>
      <w:r>
        <w:rPr>
          <w:lang w:val="es-ES"/>
        </w:rPr>
        <w:t xml:space="preserve">La hipótesis del trabajo se centra mucho en el papel del “tipo de interés único” y la alternativa de un “tipo de interés flexible” en la eurozona. Dado que se trata de un aspecto que no es el más habitual en los debates acerca de cómo reformar la eurozona, debería explicarse mejor (en conexión con lo mencionado al final del </w:t>
      </w:r>
      <w:r>
        <w:rPr>
          <w:lang w:val="es-ES"/>
        </w:rPr>
        <w:lastRenderedPageBreak/>
        <w:t xml:space="preserve">apartado anterior) e insertarse con las demás líneas abiertas en la literatura analítica acerca de los problemas y eventuales reformas de la eurozona. </w:t>
      </w:r>
    </w:p>
    <w:p w:rsidR="00730B6A" w:rsidRPr="00730B6A" w:rsidRDefault="00730B6A" w:rsidP="00730B6A">
      <w:pPr>
        <w:pStyle w:val="Prrafodelista"/>
        <w:rPr>
          <w:lang w:val="es-ES"/>
        </w:rPr>
      </w:pPr>
    </w:p>
    <w:p w:rsidR="00730B6A" w:rsidRDefault="00730B6A" w:rsidP="00730B6A">
      <w:pPr>
        <w:pStyle w:val="Prrafodelista"/>
        <w:numPr>
          <w:ilvl w:val="0"/>
          <w:numId w:val="3"/>
        </w:numPr>
        <w:rPr>
          <w:lang w:val="es-ES"/>
        </w:rPr>
      </w:pPr>
      <w:r>
        <w:rPr>
          <w:lang w:val="es-ES"/>
        </w:rPr>
        <w:t>Metodología</w:t>
      </w:r>
      <w:r w:rsidR="00E51E08">
        <w:rPr>
          <w:lang w:val="es-ES"/>
        </w:rPr>
        <w:t xml:space="preserve">                </w:t>
      </w:r>
      <w:r w:rsidR="00E51E08" w:rsidRPr="004F09FF">
        <w:rPr>
          <w:i/>
          <w:highlight w:val="red"/>
          <w:lang w:val="es-ES"/>
        </w:rPr>
        <w:t>7</w:t>
      </w:r>
    </w:p>
    <w:p w:rsidR="00861439" w:rsidRDefault="00861439" w:rsidP="00861439">
      <w:pPr>
        <w:pStyle w:val="Prrafodelista"/>
        <w:rPr>
          <w:lang w:val="es-ES"/>
        </w:rPr>
      </w:pPr>
    </w:p>
    <w:p w:rsidR="00861439" w:rsidRDefault="00861439" w:rsidP="00861439">
      <w:pPr>
        <w:pStyle w:val="Prrafodelista"/>
        <w:rPr>
          <w:lang w:val="es-ES"/>
        </w:rPr>
      </w:pPr>
      <w:r>
        <w:rPr>
          <w:lang w:val="es-ES"/>
        </w:rPr>
        <w:t>La enunciación de la metodología es muy abierta, lo que probablemente es adecuado en una fase inicial del trabajo. En todo caso llama la atención que las referencias a aportaciones analíticas se limiten a unos textos mencionados en la Introducción que son básicamente unos libros de divulgación: sería deseable ir más allá, como se menciona en el comentario al apartado de bibliografía.</w:t>
      </w:r>
    </w:p>
    <w:p w:rsidR="00730B6A" w:rsidRPr="00730B6A" w:rsidRDefault="00730B6A" w:rsidP="00730B6A">
      <w:pPr>
        <w:pStyle w:val="Prrafodelista"/>
        <w:rPr>
          <w:lang w:val="es-ES"/>
        </w:rPr>
      </w:pPr>
    </w:p>
    <w:p w:rsidR="00730B6A" w:rsidRDefault="00730B6A" w:rsidP="00730B6A">
      <w:pPr>
        <w:pStyle w:val="Prrafodelista"/>
        <w:numPr>
          <w:ilvl w:val="0"/>
          <w:numId w:val="3"/>
        </w:numPr>
        <w:rPr>
          <w:lang w:val="es-ES"/>
        </w:rPr>
      </w:pPr>
      <w:r>
        <w:rPr>
          <w:lang w:val="es-ES"/>
        </w:rPr>
        <w:t>Índice por capítulos y temas del trabajo</w:t>
      </w:r>
      <w:r w:rsidR="00E51E08">
        <w:rPr>
          <w:lang w:val="es-ES"/>
        </w:rPr>
        <w:t xml:space="preserve">    </w:t>
      </w:r>
      <w:r w:rsidR="00E51E08" w:rsidRPr="004F09FF">
        <w:rPr>
          <w:i/>
          <w:highlight w:val="red"/>
          <w:lang w:val="es-ES"/>
        </w:rPr>
        <w:t>7</w:t>
      </w:r>
    </w:p>
    <w:p w:rsidR="00861439" w:rsidRDefault="00861439" w:rsidP="00861439">
      <w:pPr>
        <w:pStyle w:val="Prrafodelista"/>
        <w:rPr>
          <w:lang w:val="es-ES"/>
        </w:rPr>
      </w:pPr>
    </w:p>
    <w:p w:rsidR="00861439" w:rsidRDefault="00861439" w:rsidP="00861439">
      <w:pPr>
        <w:pStyle w:val="Prrafodelista"/>
        <w:rPr>
          <w:lang w:val="es-ES"/>
        </w:rPr>
      </w:pPr>
      <w:r>
        <w:rPr>
          <w:lang w:val="es-ES"/>
        </w:rPr>
        <w:t xml:space="preserve">El índice es asimismo muy general y abierto, lo que probablemente es adecuado en una fase inicial del trabajo. Como suele suceder con los índices iniciales es muy amplio y ambicioso: deberá ir decantándose y concretándose a lo largo del trabajo, a medida que las restricciones de tiempo y contenidos impongan su realismo. </w:t>
      </w:r>
    </w:p>
    <w:p w:rsidR="00730B6A" w:rsidRPr="00730B6A" w:rsidRDefault="00730B6A" w:rsidP="00730B6A">
      <w:pPr>
        <w:pStyle w:val="Prrafodelista"/>
        <w:rPr>
          <w:lang w:val="es-ES"/>
        </w:rPr>
      </w:pPr>
    </w:p>
    <w:p w:rsidR="00730B6A" w:rsidRDefault="00730B6A" w:rsidP="00730B6A">
      <w:pPr>
        <w:pStyle w:val="Prrafodelista"/>
        <w:numPr>
          <w:ilvl w:val="0"/>
          <w:numId w:val="3"/>
        </w:numPr>
        <w:rPr>
          <w:lang w:val="es-ES"/>
        </w:rPr>
      </w:pPr>
      <w:r>
        <w:rPr>
          <w:lang w:val="es-ES"/>
        </w:rPr>
        <w:t>Bibliografía a consultar</w:t>
      </w:r>
      <w:r w:rsidR="004F09FF">
        <w:rPr>
          <w:lang w:val="es-ES"/>
        </w:rPr>
        <w:t xml:space="preserve">                        </w:t>
      </w:r>
      <w:r w:rsidR="004F09FF" w:rsidRPr="004F09FF">
        <w:rPr>
          <w:highlight w:val="red"/>
          <w:lang w:val="es-ES"/>
        </w:rPr>
        <w:t>6</w:t>
      </w:r>
    </w:p>
    <w:p w:rsidR="00730B6A" w:rsidRDefault="00730B6A" w:rsidP="00730B6A">
      <w:pPr>
        <w:pStyle w:val="Prrafodelista"/>
        <w:rPr>
          <w:lang w:val="es-ES"/>
        </w:rPr>
      </w:pPr>
    </w:p>
    <w:p w:rsidR="00E51E08" w:rsidRDefault="00E51E08" w:rsidP="00730B6A">
      <w:pPr>
        <w:pStyle w:val="Prrafodelista"/>
        <w:rPr>
          <w:lang w:val="es-ES"/>
        </w:rPr>
      </w:pPr>
      <w:r>
        <w:rPr>
          <w:lang w:val="es-ES"/>
        </w:rPr>
        <w:t xml:space="preserve">En la bibliografía figuran fuentes estadísticas estándar, imprescindibles, por supuesto. En el caso de las fuentes europeas, la referencia a </w:t>
      </w:r>
      <w:proofErr w:type="spellStart"/>
      <w:r>
        <w:rPr>
          <w:lang w:val="es-ES"/>
        </w:rPr>
        <w:t>Eurostat</w:t>
      </w:r>
      <w:proofErr w:type="spellEnd"/>
      <w:r>
        <w:rPr>
          <w:lang w:val="es-ES"/>
        </w:rPr>
        <w:t xml:space="preserve"> debe entenderse que subsume las referencias específicas a fuentes del BCE. En el ámbito internacional, además del Banco Mundial, deberían aprovecharse los datos del FMI y del BIS-Basilea (estos últimos “sintonizan” en sus planteamientos con el enfoque liberal del trabajo). Pero la principal consideración es respecto a la literatura analítica: menciona únicamente unos libros relevantes, pero esencialmente divulgativos, por lo que debe entenderse que, además de esos textos, se profundizará en las referencias a artículos y debates más analíticos-científicos que le subyacen. En particular el arduo y voluminoso debate reciente sobre compartir riesgos versus reducir riesgos es el marco de referencia importante para insertar buena parte de los temas planteados en el proyecto. La literatura es muy amplia y, por acotar, a partir de las propuestas de 2017-2018 de 14 economistas </w:t>
      </w:r>
      <w:proofErr w:type="spellStart"/>
      <w:r>
        <w:rPr>
          <w:lang w:val="es-ES"/>
        </w:rPr>
        <w:t>francoalemanes</w:t>
      </w:r>
      <w:proofErr w:type="spellEnd"/>
      <w:r>
        <w:rPr>
          <w:lang w:val="es-ES"/>
        </w:rPr>
        <w:t xml:space="preserve"> (A. </w:t>
      </w:r>
      <w:proofErr w:type="spellStart"/>
      <w:r>
        <w:rPr>
          <w:lang w:val="es-ES"/>
        </w:rPr>
        <w:t>Benassy-Quéré</w:t>
      </w:r>
      <w:proofErr w:type="spellEnd"/>
      <w:r>
        <w:rPr>
          <w:lang w:val="es-ES"/>
        </w:rPr>
        <w:t xml:space="preserve"> es la primera firmante) las propuestas se han ido sucediendo desde todas las orientaciones académicas e ideológicos. Para una Tesina que debe ser un trabajo de investigación, esas referencias son esenciales.</w:t>
      </w:r>
    </w:p>
    <w:p w:rsidR="00E51E08" w:rsidRPr="00730B6A" w:rsidRDefault="00E51E08" w:rsidP="00730B6A">
      <w:pPr>
        <w:pStyle w:val="Prrafodelista"/>
        <w:rPr>
          <w:lang w:val="es-ES"/>
        </w:rPr>
      </w:pPr>
      <w:r>
        <w:rPr>
          <w:lang w:val="es-ES"/>
        </w:rPr>
        <w:t xml:space="preserve"> </w:t>
      </w:r>
    </w:p>
    <w:p w:rsidR="00730B6A" w:rsidRDefault="00730B6A" w:rsidP="00730B6A">
      <w:pPr>
        <w:pStyle w:val="Prrafodelista"/>
        <w:numPr>
          <w:ilvl w:val="0"/>
          <w:numId w:val="3"/>
        </w:numPr>
        <w:rPr>
          <w:lang w:val="es-ES"/>
        </w:rPr>
      </w:pPr>
      <w:r>
        <w:rPr>
          <w:lang w:val="es-ES"/>
        </w:rPr>
        <w:t>Cronograma</w:t>
      </w:r>
      <w:r w:rsidR="004F09FF">
        <w:rPr>
          <w:lang w:val="es-ES"/>
        </w:rPr>
        <w:t xml:space="preserve">                  </w:t>
      </w:r>
      <w:r w:rsidR="004F09FF" w:rsidRPr="004F09FF">
        <w:rPr>
          <w:highlight w:val="red"/>
          <w:lang w:val="es-ES"/>
        </w:rPr>
        <w:t>7</w:t>
      </w:r>
    </w:p>
    <w:p w:rsidR="00730B6A" w:rsidRDefault="00730B6A" w:rsidP="00730B6A">
      <w:pPr>
        <w:pStyle w:val="Prrafodelista"/>
        <w:rPr>
          <w:lang w:val="es-ES"/>
        </w:rPr>
      </w:pPr>
    </w:p>
    <w:p w:rsidR="00E51E08" w:rsidRPr="00730B6A" w:rsidRDefault="00E51E08" w:rsidP="00730B6A">
      <w:pPr>
        <w:pStyle w:val="Prrafodelista"/>
        <w:rPr>
          <w:lang w:val="es-ES"/>
        </w:rPr>
      </w:pPr>
      <w:r>
        <w:rPr>
          <w:lang w:val="es-ES"/>
        </w:rPr>
        <w:t>El cronograma es adecuado…siempre que a lo largo de la elaboración del trabajo se vayan introduciendo las dosis de concreción y realismo mencionadas en los párrafos anteriores.</w:t>
      </w:r>
    </w:p>
    <w:p w:rsidR="00730B6A" w:rsidRPr="00730B6A" w:rsidRDefault="00730B6A" w:rsidP="00730B6A">
      <w:pPr>
        <w:rPr>
          <w:lang w:val="es-ES"/>
        </w:rPr>
      </w:pPr>
    </w:p>
    <w:sectPr w:rsidR="00730B6A" w:rsidRPr="00730B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323A2"/>
    <w:multiLevelType w:val="hybridMultilevel"/>
    <w:tmpl w:val="CAA0DF28"/>
    <w:lvl w:ilvl="0" w:tplc="0403000F">
      <w:start w:val="2"/>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479014CB"/>
    <w:multiLevelType w:val="hybridMultilevel"/>
    <w:tmpl w:val="94D4F49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nsid w:val="7233519F"/>
    <w:multiLevelType w:val="hybridMultilevel"/>
    <w:tmpl w:val="6346D43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B6A"/>
    <w:rsid w:val="00094DE6"/>
    <w:rsid w:val="004E0349"/>
    <w:rsid w:val="004F09FF"/>
    <w:rsid w:val="00730B6A"/>
    <w:rsid w:val="00861439"/>
    <w:rsid w:val="00E51E0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0B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0B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764</Words>
  <Characters>4356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Juan</cp:lastModifiedBy>
  <cp:revision>2</cp:revision>
  <dcterms:created xsi:type="dcterms:W3CDTF">2018-12-16T09:11:00Z</dcterms:created>
  <dcterms:modified xsi:type="dcterms:W3CDTF">2018-12-16T09:11:00Z</dcterms:modified>
</cp:coreProperties>
</file>