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C8A6C" w14:textId="77777777" w:rsidR="00B8634E" w:rsidRDefault="00B8634E" w:rsidP="00B8634E">
      <w:pPr>
        <w:rPr>
          <w:noProof/>
          <w:lang w:eastAsia="es-MX"/>
        </w:rPr>
      </w:pPr>
    </w:p>
    <w:p w14:paraId="5576F580" w14:textId="77777777" w:rsidR="00537DE2" w:rsidRDefault="00FB6F72" w:rsidP="00AC4147">
      <w:pPr>
        <w:jc w:val="center"/>
        <w:outlineLvl w:val="0"/>
        <w:rPr>
          <w:b/>
          <w:noProof/>
          <w:sz w:val="28"/>
          <w:szCs w:val="28"/>
          <w:lang w:eastAsia="es-MX"/>
        </w:rPr>
      </w:pPr>
      <w:r>
        <w:rPr>
          <w:b/>
          <w:noProof/>
          <w:sz w:val="28"/>
          <w:szCs w:val="28"/>
          <w:lang w:eastAsia="es-MX"/>
        </w:rPr>
        <w:t>RELACIONES COMERCIALES</w:t>
      </w:r>
      <w:r w:rsidR="00827465" w:rsidRPr="00827465">
        <w:rPr>
          <w:b/>
          <w:noProof/>
          <w:sz w:val="28"/>
          <w:szCs w:val="28"/>
          <w:lang w:eastAsia="es-MX"/>
        </w:rPr>
        <w:t xml:space="preserve">  MÉXICO Y LA UNIÓN EUROPEA:</w:t>
      </w:r>
    </w:p>
    <w:p w14:paraId="4FB5060B" w14:textId="77777777" w:rsidR="00F04771" w:rsidRPr="00827465" w:rsidRDefault="00827465" w:rsidP="00AC4147">
      <w:pPr>
        <w:jc w:val="center"/>
        <w:outlineLvl w:val="0"/>
        <w:rPr>
          <w:b/>
          <w:noProof/>
          <w:sz w:val="28"/>
          <w:szCs w:val="28"/>
          <w:lang w:eastAsia="es-MX"/>
        </w:rPr>
      </w:pPr>
      <w:r w:rsidRPr="00827465">
        <w:rPr>
          <w:b/>
          <w:noProof/>
          <w:sz w:val="28"/>
          <w:szCs w:val="28"/>
          <w:lang w:eastAsia="es-MX"/>
        </w:rPr>
        <w:t xml:space="preserve"> </w:t>
      </w:r>
      <w:r w:rsidR="00537DE2">
        <w:rPr>
          <w:b/>
          <w:noProof/>
          <w:sz w:val="28"/>
          <w:szCs w:val="28"/>
          <w:lang w:eastAsia="es-MX"/>
        </w:rPr>
        <w:t>EL IMPACTO DEL TLCUEM EN LA ECONOMÍA MEXICANA.</w:t>
      </w:r>
    </w:p>
    <w:p w14:paraId="6EB5A5F7" w14:textId="77777777" w:rsidR="00F04771" w:rsidRDefault="00F04771" w:rsidP="00B8634E">
      <w:pPr>
        <w:rPr>
          <w:noProof/>
          <w:lang w:eastAsia="es-MX"/>
        </w:rPr>
      </w:pPr>
    </w:p>
    <w:p w14:paraId="49ACE9FE" w14:textId="77777777" w:rsidR="00F04771" w:rsidRDefault="00F04771" w:rsidP="00B8634E">
      <w:pPr>
        <w:rPr>
          <w:noProof/>
          <w:lang w:eastAsia="es-MX"/>
        </w:rPr>
      </w:pPr>
    </w:p>
    <w:p w14:paraId="09999975" w14:textId="77777777" w:rsidR="00F04771" w:rsidRDefault="00DB10D8" w:rsidP="00B8634E">
      <w:pPr>
        <w:rPr>
          <w:noProof/>
          <w:lang w:eastAsia="es-MX"/>
        </w:rPr>
      </w:pPr>
      <w:r>
        <w:rPr>
          <w:noProof/>
          <w:lang w:val="es-ES" w:eastAsia="es-ES"/>
        </w:rPr>
        <mc:AlternateContent>
          <mc:Choice Requires="wps">
            <w:drawing>
              <wp:anchor distT="0" distB="0" distL="114300" distR="114300" simplePos="0" relativeHeight="251665408" behindDoc="1" locked="0" layoutInCell="1" allowOverlap="1" wp14:anchorId="1D6A0454" wp14:editId="0734CDA8">
                <wp:simplePos x="0" y="0"/>
                <wp:positionH relativeFrom="column">
                  <wp:posOffset>297711</wp:posOffset>
                </wp:positionH>
                <wp:positionV relativeFrom="paragraph">
                  <wp:posOffset>233680</wp:posOffset>
                </wp:positionV>
                <wp:extent cx="5022215" cy="4312693"/>
                <wp:effectExtent l="0" t="0" r="26035" b="12065"/>
                <wp:wrapNone/>
                <wp:docPr id="9" name="9 Rectángulo"/>
                <wp:cNvGraphicFramePr/>
                <a:graphic xmlns:a="http://schemas.openxmlformats.org/drawingml/2006/main">
                  <a:graphicData uri="http://schemas.microsoft.com/office/word/2010/wordprocessingShape">
                    <wps:wsp>
                      <wps:cNvSpPr/>
                      <wps:spPr>
                        <a:xfrm>
                          <a:off x="0" y="0"/>
                          <a:ext cx="5022215" cy="43126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9 Rectángulo" o:spid="_x0000_s1026" style="position:absolute;margin-left:23.45pt;margin-top:18.4pt;width:395.45pt;height:339.6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" filled="f" strokecolor="black [3213]" strokeweight="2pt"/>
            </w:pict>
          </mc:Fallback>
        </mc:AlternateContent>
      </w:r>
    </w:p>
    <w:p w14:paraId="64A0CB5C" w14:textId="77777777" w:rsidR="00F04771" w:rsidRDefault="00F04771" w:rsidP="00B8634E">
      <w:pPr>
        <w:rPr>
          <w:noProof/>
          <w:lang w:eastAsia="es-MX"/>
        </w:rPr>
      </w:pPr>
    </w:p>
    <w:p w14:paraId="07A6688F" w14:textId="77777777" w:rsidR="00F04771" w:rsidRDefault="00DC6476" w:rsidP="00B8634E">
      <w:pPr>
        <w:rPr>
          <w:noProof/>
          <w:lang w:eastAsia="es-MX"/>
        </w:rPr>
      </w:pPr>
      <w:r>
        <w:rPr>
          <w:noProof/>
          <w:lang w:val="es-ES" w:eastAsia="es-ES"/>
        </w:rPr>
        <w:drawing>
          <wp:anchor distT="0" distB="0" distL="114300" distR="114300" simplePos="0" relativeHeight="251662336" behindDoc="1" locked="0" layoutInCell="1" allowOverlap="1" wp14:anchorId="0FC24FEB" wp14:editId="2C80B274">
            <wp:simplePos x="0" y="0"/>
            <wp:positionH relativeFrom="column">
              <wp:posOffset>2958465</wp:posOffset>
            </wp:positionH>
            <wp:positionV relativeFrom="paragraph">
              <wp:posOffset>161290</wp:posOffset>
            </wp:positionV>
            <wp:extent cx="2141855" cy="1637665"/>
            <wp:effectExtent l="0" t="0" r="0" b="635"/>
            <wp:wrapTight wrapText="bothSides">
              <wp:wrapPolygon edited="0">
                <wp:start x="0" y="0"/>
                <wp:lineTo x="0" y="21357"/>
                <wp:lineTo x="21325" y="21357"/>
                <wp:lineTo x="21325"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EUROPA.jpg"/>
                    <pic:cNvPicPr/>
                  </pic:nvPicPr>
                  <pic:blipFill>
                    <a:blip r:embed="rId9">
                      <a:extLst>
                        <a:ext uri="{28A0092B-C50C-407E-A947-70E740481C1C}">
                          <a14:useLocalDpi xmlns:a14="http://schemas.microsoft.com/office/drawing/2010/main" val="0"/>
                        </a:ext>
                      </a:extLst>
                    </a:blip>
                    <a:stretch>
                      <a:fillRect/>
                    </a:stretch>
                  </pic:blipFill>
                  <pic:spPr>
                    <a:xfrm>
                      <a:off x="0" y="0"/>
                      <a:ext cx="2141855" cy="1637665"/>
                    </a:xfrm>
                    <a:prstGeom prst="rect">
                      <a:avLst/>
                    </a:prstGeom>
                  </pic:spPr>
                </pic:pic>
              </a:graphicData>
            </a:graphic>
            <wp14:sizeRelH relativeFrom="page">
              <wp14:pctWidth>0</wp14:pctWidth>
            </wp14:sizeRelH>
            <wp14:sizeRelV relativeFrom="page">
              <wp14:pctHeight>0</wp14:pctHeight>
            </wp14:sizeRelV>
          </wp:anchor>
        </w:drawing>
      </w:r>
      <w:r w:rsidR="00DB10D8">
        <w:rPr>
          <w:noProof/>
          <w:lang w:val="es-ES" w:eastAsia="es-ES"/>
        </w:rPr>
        <w:drawing>
          <wp:anchor distT="0" distB="0" distL="114300" distR="114300" simplePos="0" relativeHeight="251661312" behindDoc="1" locked="0" layoutInCell="1" allowOverlap="1" wp14:anchorId="604ADBF0" wp14:editId="32E47130">
            <wp:simplePos x="0" y="0"/>
            <wp:positionH relativeFrom="column">
              <wp:posOffset>652145</wp:posOffset>
            </wp:positionH>
            <wp:positionV relativeFrom="paragraph">
              <wp:posOffset>174625</wp:posOffset>
            </wp:positionV>
            <wp:extent cx="2306320" cy="1623695"/>
            <wp:effectExtent l="0" t="0" r="0" b="0"/>
            <wp:wrapTight wrapText="bothSides">
              <wp:wrapPolygon edited="0">
                <wp:start x="0" y="0"/>
                <wp:lineTo x="0" y="21287"/>
                <wp:lineTo x="21410" y="21287"/>
                <wp:lineTo x="21410"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A.jpg"/>
                    <pic:cNvPicPr/>
                  </pic:nvPicPr>
                  <pic:blipFill>
                    <a:blip r:embed="rId10">
                      <a:extLst>
                        <a:ext uri="{28A0092B-C50C-407E-A947-70E740481C1C}">
                          <a14:useLocalDpi xmlns:a14="http://schemas.microsoft.com/office/drawing/2010/main" val="0"/>
                        </a:ext>
                      </a:extLst>
                    </a:blip>
                    <a:stretch>
                      <a:fillRect/>
                    </a:stretch>
                  </pic:blipFill>
                  <pic:spPr>
                    <a:xfrm>
                      <a:off x="0" y="0"/>
                      <a:ext cx="2306320" cy="1623695"/>
                    </a:xfrm>
                    <a:prstGeom prst="rect">
                      <a:avLst/>
                    </a:prstGeom>
                  </pic:spPr>
                </pic:pic>
              </a:graphicData>
            </a:graphic>
            <wp14:sizeRelH relativeFrom="page">
              <wp14:pctWidth>0</wp14:pctWidth>
            </wp14:sizeRelH>
            <wp14:sizeRelV relativeFrom="page">
              <wp14:pctHeight>0</wp14:pctHeight>
            </wp14:sizeRelV>
          </wp:anchor>
        </w:drawing>
      </w:r>
    </w:p>
    <w:p w14:paraId="1605EB27" w14:textId="77777777" w:rsidR="00F04771" w:rsidRDefault="00F04771" w:rsidP="00B8634E">
      <w:pPr>
        <w:rPr>
          <w:noProof/>
          <w:lang w:eastAsia="es-MX"/>
        </w:rPr>
      </w:pPr>
    </w:p>
    <w:p w14:paraId="7C1AE94B" w14:textId="77777777" w:rsidR="00F04771" w:rsidRDefault="00F04771" w:rsidP="00B8634E">
      <w:pPr>
        <w:rPr>
          <w:noProof/>
          <w:lang w:eastAsia="es-MX"/>
        </w:rPr>
      </w:pPr>
    </w:p>
    <w:p w14:paraId="2F74CFF1" w14:textId="77777777" w:rsidR="00F04771" w:rsidRDefault="00F04771" w:rsidP="00B8634E">
      <w:pPr>
        <w:rPr>
          <w:noProof/>
          <w:lang w:eastAsia="es-MX"/>
        </w:rPr>
      </w:pPr>
    </w:p>
    <w:p w14:paraId="2F5A2765" w14:textId="77777777" w:rsidR="00F04771" w:rsidRDefault="00F04771" w:rsidP="00B8634E">
      <w:pPr>
        <w:rPr>
          <w:noProof/>
          <w:lang w:eastAsia="es-MX"/>
        </w:rPr>
      </w:pPr>
    </w:p>
    <w:p w14:paraId="30A6152D" w14:textId="77777777" w:rsidR="00F04771" w:rsidRDefault="00DC6476" w:rsidP="00B8634E">
      <w:pPr>
        <w:rPr>
          <w:noProof/>
          <w:lang w:eastAsia="es-MX"/>
        </w:rPr>
      </w:pPr>
      <w:r>
        <w:rPr>
          <w:noProof/>
          <w:lang w:val="es-ES" w:eastAsia="es-ES"/>
        </w:rPr>
        <w:drawing>
          <wp:anchor distT="0" distB="0" distL="114300" distR="114300" simplePos="0" relativeHeight="251664384" behindDoc="1" locked="0" layoutInCell="1" allowOverlap="1" wp14:anchorId="00D7009A" wp14:editId="533ED655">
            <wp:simplePos x="0" y="0"/>
            <wp:positionH relativeFrom="column">
              <wp:posOffset>2965450</wp:posOffset>
            </wp:positionH>
            <wp:positionV relativeFrom="paragraph">
              <wp:posOffset>182880</wp:posOffset>
            </wp:positionV>
            <wp:extent cx="2142490" cy="1656715"/>
            <wp:effectExtent l="0" t="0" r="0" b="635"/>
            <wp:wrapTight wrapText="bothSides">
              <wp:wrapPolygon edited="0">
                <wp:start x="0" y="0"/>
                <wp:lineTo x="0" y="21360"/>
                <wp:lineTo x="21318" y="21360"/>
                <wp:lineTo x="21318" y="0"/>
                <wp:lineTo x="0" y="0"/>
              </wp:wrapPolygon>
            </wp:wrapTight>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FLAG.png"/>
                    <pic:cNvPicPr/>
                  </pic:nvPicPr>
                  <pic:blipFill>
                    <a:blip r:embed="rId11">
                      <a:extLst>
                        <a:ext uri="{28A0092B-C50C-407E-A947-70E740481C1C}">
                          <a14:useLocalDpi xmlns:a14="http://schemas.microsoft.com/office/drawing/2010/main" val="0"/>
                        </a:ext>
                      </a:extLst>
                    </a:blip>
                    <a:stretch>
                      <a:fillRect/>
                    </a:stretch>
                  </pic:blipFill>
                  <pic:spPr>
                    <a:xfrm>
                      <a:off x="0" y="0"/>
                      <a:ext cx="2142490" cy="1656715"/>
                    </a:xfrm>
                    <a:prstGeom prst="rect">
                      <a:avLst/>
                    </a:prstGeom>
                  </pic:spPr>
                </pic:pic>
              </a:graphicData>
            </a:graphic>
            <wp14:sizeRelH relativeFrom="page">
              <wp14:pctWidth>0</wp14:pctWidth>
            </wp14:sizeRelH>
            <wp14:sizeRelV relativeFrom="page">
              <wp14:pctHeight>0</wp14:pctHeight>
            </wp14:sizeRelV>
          </wp:anchor>
        </w:drawing>
      </w:r>
      <w:r w:rsidR="00DB10D8">
        <w:rPr>
          <w:noProof/>
          <w:lang w:val="es-ES" w:eastAsia="es-ES"/>
        </w:rPr>
        <w:drawing>
          <wp:anchor distT="0" distB="0" distL="114300" distR="114300" simplePos="0" relativeHeight="251663360" behindDoc="1" locked="0" layoutInCell="1" allowOverlap="1" wp14:anchorId="2CB1522C" wp14:editId="29AA3861">
            <wp:simplePos x="0" y="0"/>
            <wp:positionH relativeFrom="column">
              <wp:posOffset>652145</wp:posOffset>
            </wp:positionH>
            <wp:positionV relativeFrom="paragraph">
              <wp:posOffset>182880</wp:posOffset>
            </wp:positionV>
            <wp:extent cx="2306320" cy="1773555"/>
            <wp:effectExtent l="0" t="0" r="0" b="0"/>
            <wp:wrapTight wrapText="bothSides">
              <wp:wrapPolygon edited="0">
                <wp:start x="0" y="0"/>
                <wp:lineTo x="0" y="21345"/>
                <wp:lineTo x="21410" y="21345"/>
                <wp:lineTo x="21410"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MUNDI.png"/>
                    <pic:cNvPicPr/>
                  </pic:nvPicPr>
                  <pic:blipFill>
                    <a:blip r:embed="rId12">
                      <a:extLst>
                        <a:ext uri="{28A0092B-C50C-407E-A947-70E740481C1C}">
                          <a14:useLocalDpi xmlns:a14="http://schemas.microsoft.com/office/drawing/2010/main" val="0"/>
                        </a:ext>
                      </a:extLst>
                    </a:blip>
                    <a:stretch>
                      <a:fillRect/>
                    </a:stretch>
                  </pic:blipFill>
                  <pic:spPr>
                    <a:xfrm>
                      <a:off x="0" y="0"/>
                      <a:ext cx="2306320" cy="1773555"/>
                    </a:xfrm>
                    <a:prstGeom prst="rect">
                      <a:avLst/>
                    </a:prstGeom>
                  </pic:spPr>
                </pic:pic>
              </a:graphicData>
            </a:graphic>
            <wp14:sizeRelH relativeFrom="page">
              <wp14:pctWidth>0</wp14:pctWidth>
            </wp14:sizeRelH>
            <wp14:sizeRelV relativeFrom="page">
              <wp14:pctHeight>0</wp14:pctHeight>
            </wp14:sizeRelV>
          </wp:anchor>
        </w:drawing>
      </w:r>
    </w:p>
    <w:p w14:paraId="6E871DC3" w14:textId="77777777" w:rsidR="00F04771" w:rsidRDefault="00F04771" w:rsidP="00B8634E">
      <w:pPr>
        <w:rPr>
          <w:noProof/>
          <w:lang w:eastAsia="es-MX"/>
        </w:rPr>
      </w:pPr>
    </w:p>
    <w:p w14:paraId="508DA771" w14:textId="77777777" w:rsidR="00F04771" w:rsidRDefault="00F04771" w:rsidP="00B8634E">
      <w:pPr>
        <w:rPr>
          <w:noProof/>
          <w:lang w:eastAsia="es-MX"/>
        </w:rPr>
      </w:pPr>
    </w:p>
    <w:p w14:paraId="655D7F94" w14:textId="77777777" w:rsidR="00F04771" w:rsidRDefault="00F04771" w:rsidP="00B8634E">
      <w:pPr>
        <w:rPr>
          <w:noProof/>
          <w:lang w:eastAsia="es-MX"/>
        </w:rPr>
      </w:pPr>
    </w:p>
    <w:p w14:paraId="4EF42F53" w14:textId="77777777" w:rsidR="00F04771" w:rsidRDefault="00F04771" w:rsidP="00B8634E">
      <w:pPr>
        <w:rPr>
          <w:noProof/>
          <w:lang w:eastAsia="es-MX"/>
        </w:rPr>
      </w:pPr>
    </w:p>
    <w:p w14:paraId="08C865D6" w14:textId="77777777" w:rsidR="00F04771" w:rsidRDefault="00F04771" w:rsidP="00B8634E">
      <w:pPr>
        <w:rPr>
          <w:noProof/>
          <w:lang w:eastAsia="es-MX"/>
        </w:rPr>
      </w:pPr>
    </w:p>
    <w:p w14:paraId="0AF77EB0" w14:textId="77777777" w:rsidR="00F04771" w:rsidRDefault="00F04771" w:rsidP="00B8634E">
      <w:pPr>
        <w:rPr>
          <w:noProof/>
          <w:lang w:eastAsia="es-MX"/>
        </w:rPr>
      </w:pPr>
    </w:p>
    <w:p w14:paraId="53C3E567" w14:textId="77777777" w:rsidR="00F04771" w:rsidRDefault="00F04771" w:rsidP="00B8634E">
      <w:pPr>
        <w:rPr>
          <w:noProof/>
          <w:lang w:eastAsia="es-MX"/>
        </w:rPr>
      </w:pPr>
    </w:p>
    <w:p w14:paraId="1D44747D" w14:textId="77777777" w:rsidR="00F04771" w:rsidRDefault="00F04771" w:rsidP="00B8634E">
      <w:pPr>
        <w:rPr>
          <w:noProof/>
          <w:lang w:eastAsia="es-MX"/>
        </w:rPr>
      </w:pPr>
    </w:p>
    <w:p w14:paraId="6635B19B" w14:textId="77777777" w:rsidR="00827465" w:rsidRPr="00C96013" w:rsidRDefault="00827465" w:rsidP="00AC4147">
      <w:pPr>
        <w:pStyle w:val="Default"/>
        <w:spacing w:line="276" w:lineRule="auto"/>
        <w:jc w:val="center"/>
        <w:outlineLvl w:val="0"/>
        <w:rPr>
          <w:rFonts w:ascii="Arial" w:hAnsi="Arial" w:cs="Arial"/>
          <w:b/>
          <w:sz w:val="26"/>
          <w:szCs w:val="26"/>
        </w:rPr>
      </w:pPr>
      <w:r>
        <w:rPr>
          <w:rFonts w:ascii="Arial" w:hAnsi="Arial" w:cs="Arial"/>
          <w:b/>
          <w:sz w:val="26"/>
          <w:szCs w:val="26"/>
        </w:rPr>
        <w:t>Vanessa Atenea Vargas Pérez</w:t>
      </w:r>
    </w:p>
    <w:p w14:paraId="34EB6B1D" w14:textId="77777777" w:rsidR="00827465" w:rsidRPr="00C96013" w:rsidRDefault="00827465" w:rsidP="00827465">
      <w:pPr>
        <w:pStyle w:val="Default"/>
        <w:spacing w:line="276" w:lineRule="auto"/>
        <w:jc w:val="center"/>
        <w:rPr>
          <w:rFonts w:ascii="Arial" w:hAnsi="Arial" w:cs="Arial"/>
          <w:b/>
          <w:sz w:val="26"/>
          <w:szCs w:val="26"/>
        </w:rPr>
      </w:pPr>
      <w:r w:rsidRPr="00C96013">
        <w:rPr>
          <w:rFonts w:ascii="Arial" w:hAnsi="Arial" w:cs="Arial"/>
          <w:b/>
          <w:sz w:val="26"/>
          <w:szCs w:val="26"/>
        </w:rPr>
        <w:t>Tesina de Master de Comercio y Finanzas Internacionales</w:t>
      </w:r>
      <w:r>
        <w:rPr>
          <w:rFonts w:ascii="Arial" w:hAnsi="Arial" w:cs="Arial"/>
          <w:b/>
          <w:sz w:val="26"/>
          <w:szCs w:val="26"/>
        </w:rPr>
        <w:t xml:space="preserve"> 2013-2014</w:t>
      </w:r>
    </w:p>
    <w:p w14:paraId="46790F47" w14:textId="77777777" w:rsidR="005C5514" w:rsidRDefault="00827465" w:rsidP="0018299A">
      <w:pPr>
        <w:jc w:val="center"/>
        <w:rPr>
          <w:rFonts w:ascii="Arial" w:hAnsi="Arial" w:cs="Arial"/>
          <w:b/>
          <w:sz w:val="24"/>
          <w:szCs w:val="24"/>
          <w:lang w:val="es-ES_tradnl"/>
        </w:rPr>
      </w:pPr>
      <w:r w:rsidRPr="00C96013">
        <w:rPr>
          <w:rFonts w:ascii="Arial" w:hAnsi="Arial" w:cs="Arial"/>
          <w:b/>
          <w:sz w:val="26"/>
          <w:szCs w:val="26"/>
          <w:lang w:val="es-ES_tradnl"/>
        </w:rPr>
        <w:t>Universitat de Barcelona</w:t>
      </w:r>
    </w:p>
    <w:p w14:paraId="2D4BE52B" w14:textId="77777777" w:rsidR="0018299A" w:rsidRDefault="0018299A" w:rsidP="0018299A">
      <w:pPr>
        <w:jc w:val="center"/>
        <w:rPr>
          <w:rFonts w:ascii="Arial" w:hAnsi="Arial" w:cs="Arial"/>
          <w:b/>
          <w:sz w:val="24"/>
          <w:szCs w:val="24"/>
          <w:lang w:val="es-ES_tradnl"/>
        </w:rPr>
      </w:pPr>
    </w:p>
    <w:p w14:paraId="53A37C4F" w14:textId="77777777" w:rsidR="0018299A" w:rsidRDefault="0018299A" w:rsidP="0018299A">
      <w:pPr>
        <w:jc w:val="center"/>
        <w:rPr>
          <w:rFonts w:ascii="Arial" w:hAnsi="Arial" w:cs="Arial"/>
          <w:b/>
          <w:sz w:val="24"/>
          <w:szCs w:val="24"/>
          <w:lang w:val="es-ES_tradnl"/>
        </w:rPr>
      </w:pPr>
    </w:p>
    <w:p w14:paraId="41E4CCCC" w14:textId="77777777" w:rsidR="0018299A" w:rsidRDefault="0018299A" w:rsidP="0018299A">
      <w:pPr>
        <w:jc w:val="center"/>
        <w:rPr>
          <w:rFonts w:ascii="Arial" w:hAnsi="Arial" w:cs="Arial"/>
          <w:b/>
          <w:sz w:val="24"/>
          <w:szCs w:val="24"/>
          <w:lang w:val="es-ES_tradnl"/>
        </w:rPr>
      </w:pPr>
    </w:p>
    <w:p w14:paraId="01918FBF" w14:textId="77777777" w:rsidR="0018299A" w:rsidRPr="0018299A" w:rsidRDefault="0018299A" w:rsidP="00AC4147">
      <w:pPr>
        <w:outlineLvl w:val="0"/>
        <w:rPr>
          <w:rFonts w:ascii="Arial" w:hAnsi="Arial" w:cs="Arial"/>
          <w:b/>
          <w:sz w:val="24"/>
          <w:szCs w:val="24"/>
          <w:lang w:val="es-ES_tradnl"/>
        </w:rPr>
      </w:pPr>
      <w:r>
        <w:rPr>
          <w:rFonts w:ascii="Arial" w:hAnsi="Arial" w:cs="Arial"/>
          <w:b/>
          <w:sz w:val="24"/>
          <w:szCs w:val="24"/>
          <w:lang w:val="es-ES_tradnl"/>
        </w:rPr>
        <w:t>Introducción</w:t>
      </w:r>
    </w:p>
    <w:p w14:paraId="48443980" w14:textId="77777777" w:rsidR="005C5514" w:rsidRDefault="005C5514" w:rsidP="005C5514">
      <w:pPr>
        <w:autoSpaceDE w:val="0"/>
        <w:autoSpaceDN w:val="0"/>
        <w:adjustRightInd w:val="0"/>
        <w:spacing w:after="0" w:line="240" w:lineRule="auto"/>
        <w:jc w:val="both"/>
        <w:rPr>
          <w:rFonts w:cs="CenturyOldStyle-Regular"/>
          <w:lang w:eastAsia="es-MX"/>
        </w:rPr>
      </w:pPr>
      <w:r>
        <w:rPr>
          <w:rFonts w:cs="CenturyOldStyle-Regular"/>
          <w:lang w:eastAsia="es-MX"/>
        </w:rPr>
        <w:t>La situación económica de México y del Mundo se ha transformado de manera sustancial en las últimas décadas. En el ámbito Internacional ante la creciente competencia,  se han formado bloques económicos, donde se le ha dado más importancia  al comercio exterior, así como a los flujos de capital con el propósito de contribuir al desarrollo de las economías.</w:t>
      </w:r>
    </w:p>
    <w:p w14:paraId="7C5EB64B" w14:textId="77777777" w:rsidR="005C5514" w:rsidRDefault="005C5514" w:rsidP="005C5514">
      <w:pPr>
        <w:autoSpaceDE w:val="0"/>
        <w:autoSpaceDN w:val="0"/>
        <w:adjustRightInd w:val="0"/>
        <w:spacing w:after="0" w:line="240" w:lineRule="auto"/>
        <w:jc w:val="both"/>
        <w:rPr>
          <w:rFonts w:cs="CenturyOldStyle-Regular"/>
          <w:lang w:eastAsia="es-MX"/>
        </w:rPr>
      </w:pPr>
    </w:p>
    <w:p w14:paraId="58845BE6" w14:textId="77777777" w:rsidR="005C5514" w:rsidRDefault="005C5514" w:rsidP="005C5514">
      <w:pPr>
        <w:autoSpaceDE w:val="0"/>
        <w:autoSpaceDN w:val="0"/>
        <w:adjustRightInd w:val="0"/>
        <w:spacing w:after="0" w:line="240" w:lineRule="auto"/>
        <w:jc w:val="both"/>
        <w:rPr>
          <w:rFonts w:cs="ArialNarrow"/>
          <w:lang w:eastAsia="es-MX"/>
        </w:rPr>
      </w:pPr>
      <w:r w:rsidRPr="0011577C">
        <w:rPr>
          <w:rFonts w:cs="ArialNarrow"/>
          <w:lang w:eastAsia="es-MX"/>
        </w:rPr>
        <w:t>En los últimos años, la presencia de la Unión Europea (UE) en América Latina (AL) se ha</w:t>
      </w:r>
      <w:r>
        <w:rPr>
          <w:rFonts w:cs="ArialNarrow"/>
          <w:lang w:eastAsia="es-MX"/>
        </w:rPr>
        <w:t xml:space="preserve"> </w:t>
      </w:r>
      <w:r w:rsidRPr="0011577C">
        <w:rPr>
          <w:rFonts w:cs="ArialNarrow"/>
          <w:lang w:eastAsia="es-MX"/>
        </w:rPr>
        <w:t>hecho más latente, y si bien en décadas pasadas las relaciones entre ambas partes se basaba en la cooperación, hoy en día se hace evidente por parte de la UE - el interés de establecer una zona de lib</w:t>
      </w:r>
      <w:r w:rsidR="00D866A5">
        <w:rPr>
          <w:rFonts w:cs="ArialNarrow"/>
          <w:lang w:eastAsia="es-MX"/>
        </w:rPr>
        <w:t>re comercio con este continente. .</w:t>
      </w:r>
    </w:p>
    <w:p w14:paraId="68C65BBF" w14:textId="77777777" w:rsidR="00D866A5" w:rsidRPr="0011577C" w:rsidRDefault="00D866A5" w:rsidP="005C5514">
      <w:pPr>
        <w:autoSpaceDE w:val="0"/>
        <w:autoSpaceDN w:val="0"/>
        <w:adjustRightInd w:val="0"/>
        <w:spacing w:after="0" w:line="240" w:lineRule="auto"/>
        <w:jc w:val="both"/>
        <w:rPr>
          <w:rFonts w:cs="ArialNarrow"/>
          <w:lang w:eastAsia="es-MX"/>
        </w:rPr>
      </w:pPr>
    </w:p>
    <w:p w14:paraId="1CBA9C62" w14:textId="77777777" w:rsidR="005C5514" w:rsidRDefault="005C5514" w:rsidP="005C5514">
      <w:pPr>
        <w:autoSpaceDE w:val="0"/>
        <w:autoSpaceDN w:val="0"/>
        <w:adjustRightInd w:val="0"/>
        <w:spacing w:after="0" w:line="240" w:lineRule="auto"/>
        <w:jc w:val="both"/>
        <w:rPr>
          <w:rFonts w:cs="ArialNarrow"/>
          <w:lang w:eastAsia="es-MX"/>
        </w:rPr>
      </w:pPr>
      <w:r w:rsidRPr="0011577C">
        <w:rPr>
          <w:rFonts w:cs="ArialNarrow"/>
          <w:lang w:eastAsia="es-MX"/>
        </w:rPr>
        <w:t>En ese sentido, el primer pa</w:t>
      </w:r>
      <w:r w:rsidR="00F05BD0">
        <w:rPr>
          <w:rFonts w:cs="ArialNarrow"/>
          <w:lang w:eastAsia="es-MX"/>
        </w:rPr>
        <w:t xml:space="preserve">so que dio la UE para ello fue </w:t>
      </w:r>
      <w:r w:rsidRPr="0011577C">
        <w:rPr>
          <w:rFonts w:cs="ArialNarrow"/>
          <w:lang w:eastAsia="es-MX"/>
        </w:rPr>
        <w:t>r</w:t>
      </w:r>
      <w:r w:rsidR="00F05BD0">
        <w:rPr>
          <w:rFonts w:cs="ArialNarrow"/>
          <w:lang w:eastAsia="es-MX"/>
        </w:rPr>
        <w:t>ealizar</w:t>
      </w:r>
      <w:r w:rsidRPr="0011577C">
        <w:rPr>
          <w:rFonts w:cs="ArialNarrow"/>
          <w:lang w:eastAsia="es-MX"/>
        </w:rPr>
        <w:t xml:space="preserve"> con México un Acuerdo</w:t>
      </w:r>
      <w:r>
        <w:rPr>
          <w:rFonts w:cs="ArialNarrow"/>
          <w:lang w:eastAsia="es-MX"/>
        </w:rPr>
        <w:t xml:space="preserve"> </w:t>
      </w:r>
      <w:r w:rsidRPr="0011577C">
        <w:rPr>
          <w:rFonts w:cs="ArialNarrow"/>
          <w:lang w:eastAsia="es-MX"/>
        </w:rPr>
        <w:t>de Asociación Económica, Concertación Política y Cooperación (Acuerdo Global) que entró en vigor en el 2000. Los intereses para iniciar negociaciones por parte de la UE fueron principalmente: la zona geográfica en la que se encuentra nuestro país, aprovechar las ventajas en términos de inversión y comerciales pre establecidas, así como  mecanismos de acceso preferencial alcanzados en el Tratado de Libre Comercio de América del Norte entre México, Estados Unidos y Canadá</w:t>
      </w:r>
      <w:r w:rsidR="006C1B04">
        <w:rPr>
          <w:rFonts w:cs="ArialNarrow"/>
          <w:lang w:eastAsia="es-MX"/>
        </w:rPr>
        <w:t>.</w:t>
      </w:r>
    </w:p>
    <w:p w14:paraId="3E0E27F4" w14:textId="77777777" w:rsidR="00D866A5" w:rsidRPr="0011577C" w:rsidRDefault="00D866A5" w:rsidP="005C5514">
      <w:pPr>
        <w:autoSpaceDE w:val="0"/>
        <w:autoSpaceDN w:val="0"/>
        <w:adjustRightInd w:val="0"/>
        <w:spacing w:after="0" w:line="240" w:lineRule="auto"/>
        <w:jc w:val="both"/>
        <w:rPr>
          <w:rFonts w:cs="ArialNarrow"/>
          <w:lang w:eastAsia="es-MX"/>
        </w:rPr>
      </w:pPr>
    </w:p>
    <w:p w14:paraId="401F9900" w14:textId="77777777" w:rsidR="005C5514" w:rsidRPr="0011577C" w:rsidRDefault="005C5514" w:rsidP="005C5514">
      <w:pPr>
        <w:autoSpaceDE w:val="0"/>
        <w:autoSpaceDN w:val="0"/>
        <w:adjustRightInd w:val="0"/>
        <w:spacing w:after="0" w:line="240" w:lineRule="auto"/>
        <w:jc w:val="both"/>
        <w:rPr>
          <w:rFonts w:cs="CenturyOldStyle-Regular"/>
          <w:lang w:eastAsia="es-MX"/>
        </w:rPr>
      </w:pPr>
      <w:r w:rsidRPr="0011577C">
        <w:rPr>
          <w:rFonts w:cs="ArialNarrow"/>
          <w:lang w:eastAsia="es-MX"/>
        </w:rPr>
        <w:t>Es decir, la UE después de la implementación del Tratado empezó a vislumbrar a México como la oportunidad para acceder a otros mercados y no tanto como un socio en potencia.</w:t>
      </w:r>
      <w:r w:rsidRPr="00EE1CE0">
        <w:rPr>
          <w:rFonts w:cs="ArialNarrow"/>
          <w:lang w:eastAsia="es-MX"/>
        </w:rPr>
        <w:t xml:space="preserve"> </w:t>
      </w:r>
      <w:r>
        <w:rPr>
          <w:rFonts w:cs="ArialNarrow"/>
          <w:lang w:eastAsia="es-MX"/>
        </w:rPr>
        <w:t>[Arroyo, 2008;3]</w:t>
      </w:r>
    </w:p>
    <w:p w14:paraId="173D7B48" w14:textId="77777777" w:rsidR="005C5514" w:rsidRDefault="005C5514" w:rsidP="005C5514">
      <w:pPr>
        <w:autoSpaceDE w:val="0"/>
        <w:autoSpaceDN w:val="0"/>
        <w:adjustRightInd w:val="0"/>
        <w:spacing w:after="0" w:line="240" w:lineRule="auto"/>
        <w:jc w:val="both"/>
        <w:rPr>
          <w:rFonts w:cs="CenturyOldStyle-Regular"/>
          <w:lang w:eastAsia="es-MX"/>
        </w:rPr>
      </w:pPr>
    </w:p>
    <w:p w14:paraId="2CAF2A50" w14:textId="77777777" w:rsidR="005C5514" w:rsidRDefault="005C5514" w:rsidP="005C5514">
      <w:pPr>
        <w:autoSpaceDE w:val="0"/>
        <w:autoSpaceDN w:val="0"/>
        <w:adjustRightInd w:val="0"/>
        <w:spacing w:after="0" w:line="240" w:lineRule="auto"/>
        <w:jc w:val="both"/>
        <w:rPr>
          <w:rFonts w:cs="CenturyOldStyle-Regular"/>
          <w:lang w:eastAsia="es-MX"/>
        </w:rPr>
      </w:pPr>
      <w:r w:rsidRPr="002E3A28">
        <w:rPr>
          <w:rFonts w:cs="CenturyOldStyle-Regular"/>
          <w:lang w:eastAsia="es-MX"/>
        </w:rPr>
        <w:t>La reciente aproximación de la Unión Europea</w:t>
      </w:r>
      <w:r>
        <w:rPr>
          <w:rFonts w:cs="CenturyOldStyle-Regular"/>
          <w:lang w:eastAsia="es-MX"/>
        </w:rPr>
        <w:t xml:space="preserve">₁ </w:t>
      </w:r>
      <w:r w:rsidRPr="002E3A28">
        <w:rPr>
          <w:rFonts w:cs="CenturyOldStyle-Regular"/>
          <w:lang w:eastAsia="es-MX"/>
        </w:rPr>
        <w:t xml:space="preserve"> a América Latina ha culminado con la firma de una serie</w:t>
      </w:r>
      <w:r>
        <w:rPr>
          <w:rFonts w:cs="CenturyOldStyle-Regular"/>
          <w:lang w:eastAsia="es-MX"/>
        </w:rPr>
        <w:t xml:space="preserve"> </w:t>
      </w:r>
      <w:r w:rsidRPr="002E3A28">
        <w:rPr>
          <w:rFonts w:cs="CenturyOldStyle-Regular"/>
          <w:lang w:eastAsia="es-MX"/>
        </w:rPr>
        <w:t xml:space="preserve"> de acuerdos que contemplan la liberalización progresiva de las relaciones comerciales, hasta llegar a situaciones próximas al libre cambio.</w:t>
      </w:r>
      <w:r w:rsidRPr="002E3A28">
        <w:rPr>
          <w:rFonts w:cs="Arial"/>
        </w:rPr>
        <w:t xml:space="preserve"> </w:t>
      </w:r>
      <w:r w:rsidRPr="002E3A28">
        <w:rPr>
          <w:rFonts w:cs="CenturyOldStyle-Regular"/>
          <w:lang w:eastAsia="es-MX"/>
        </w:rPr>
        <w:t xml:space="preserve"> El compromiso alcanzado con México en 1997 se enmarca dentro de este tipo de</w:t>
      </w:r>
      <w:r>
        <w:rPr>
          <w:rFonts w:cs="CenturyOldStyle-Regular"/>
          <w:lang w:eastAsia="es-MX"/>
        </w:rPr>
        <w:t xml:space="preserve"> </w:t>
      </w:r>
      <w:r w:rsidRPr="002E3A28">
        <w:rPr>
          <w:rFonts w:cs="CenturyOldStyle-Regular"/>
          <w:lang w:eastAsia="es-MX"/>
        </w:rPr>
        <w:t xml:space="preserve">Acuerdos, al tiempo que encaja con la última fase del proceso de apertura externa que este país inició en 1985. </w:t>
      </w:r>
      <w:r>
        <w:rPr>
          <w:rFonts w:cs="CenturyOldStyle-Regular"/>
          <w:lang w:eastAsia="es-MX"/>
        </w:rPr>
        <w:t xml:space="preserve"> [Lobejón, 2001;1].</w:t>
      </w:r>
    </w:p>
    <w:p w14:paraId="56F6F888" w14:textId="77777777" w:rsidR="005C5514" w:rsidRDefault="005C5514" w:rsidP="005C5514">
      <w:pPr>
        <w:autoSpaceDE w:val="0"/>
        <w:autoSpaceDN w:val="0"/>
        <w:adjustRightInd w:val="0"/>
        <w:spacing w:after="0" w:line="240" w:lineRule="auto"/>
        <w:jc w:val="both"/>
        <w:rPr>
          <w:rFonts w:cs="CenturyOldStyle-Regular"/>
          <w:lang w:eastAsia="es-MX"/>
        </w:rPr>
      </w:pPr>
    </w:p>
    <w:p w14:paraId="5BA95F75" w14:textId="77777777" w:rsidR="005C5514" w:rsidRDefault="005C5514" w:rsidP="005C5514">
      <w:pPr>
        <w:autoSpaceDE w:val="0"/>
        <w:autoSpaceDN w:val="0"/>
        <w:adjustRightInd w:val="0"/>
        <w:spacing w:after="0" w:line="240" w:lineRule="auto"/>
        <w:jc w:val="both"/>
        <w:rPr>
          <w:rFonts w:cs="CenturyOldStyle-Regular"/>
          <w:lang w:eastAsia="es-MX"/>
        </w:rPr>
      </w:pPr>
      <w:r>
        <w:rPr>
          <w:rFonts w:cs="CenturyOldStyle-Regular"/>
          <w:lang w:eastAsia="es-MX"/>
        </w:rPr>
        <w:t>Para la Unión Europea no había estado tradicionalmente dentro de sus prioridades más importantes. México había quedado por debajo en importancia respecto de los países de África, el Caribe y el Pacifico (ASP), los cuales han sido durante muchas décadas el centro de atención de la Unión Europea. Pero ahora México se presenta para los europeos como una plataforma de acceso al formidable mercado constituido por Canadá y Estados Unidos.[CUE,2000;42].</w:t>
      </w:r>
    </w:p>
    <w:p w14:paraId="0BBFF47B" w14:textId="77777777" w:rsidR="005C5514" w:rsidRDefault="005C5514" w:rsidP="005C5514">
      <w:pPr>
        <w:autoSpaceDE w:val="0"/>
        <w:autoSpaceDN w:val="0"/>
        <w:adjustRightInd w:val="0"/>
        <w:spacing w:after="0" w:line="240" w:lineRule="auto"/>
        <w:jc w:val="both"/>
        <w:rPr>
          <w:rFonts w:cs="CenturyOldStyle-Regular"/>
          <w:lang w:eastAsia="es-MX"/>
        </w:rPr>
      </w:pPr>
    </w:p>
    <w:p w14:paraId="5E12D884" w14:textId="77777777" w:rsidR="005C5514" w:rsidRDefault="005C5514" w:rsidP="005C5514">
      <w:pPr>
        <w:autoSpaceDE w:val="0"/>
        <w:autoSpaceDN w:val="0"/>
        <w:adjustRightInd w:val="0"/>
        <w:spacing w:after="0" w:line="240" w:lineRule="auto"/>
        <w:jc w:val="both"/>
        <w:rPr>
          <w:rFonts w:cs="Arial"/>
        </w:rPr>
      </w:pPr>
      <w:r w:rsidRPr="0092393C">
        <w:rPr>
          <w:rFonts w:cs="Arial"/>
        </w:rPr>
        <w:t>A raíz de la entrada en vigencia del TLCAN, la Unión Europea empezó a tener mayor interés en México puesto que el país podría representar un puente para colocar las exportaciones europeas en el mercado estadounidense</w:t>
      </w:r>
      <w:r w:rsidR="003423B6">
        <w:rPr>
          <w:rFonts w:cs="Arial"/>
        </w:rPr>
        <w:t>.</w:t>
      </w:r>
    </w:p>
    <w:p w14:paraId="140924E2" w14:textId="77777777" w:rsidR="005C5514" w:rsidRDefault="005C5514" w:rsidP="005C5514">
      <w:pPr>
        <w:autoSpaceDE w:val="0"/>
        <w:autoSpaceDN w:val="0"/>
        <w:adjustRightInd w:val="0"/>
        <w:spacing w:after="0" w:line="240" w:lineRule="auto"/>
        <w:jc w:val="both"/>
        <w:rPr>
          <w:rFonts w:cs="Arial"/>
        </w:rPr>
      </w:pPr>
    </w:p>
    <w:p w14:paraId="3DD8BF47" w14:textId="77777777" w:rsidR="005C5514" w:rsidRDefault="005C5514" w:rsidP="005C5514">
      <w:pPr>
        <w:autoSpaceDE w:val="0"/>
        <w:autoSpaceDN w:val="0"/>
        <w:adjustRightInd w:val="0"/>
        <w:spacing w:after="0" w:line="240" w:lineRule="auto"/>
        <w:jc w:val="both"/>
        <w:rPr>
          <w:rFonts w:cs="Arial"/>
        </w:rPr>
      </w:pPr>
      <w:r w:rsidRPr="001B16CC">
        <w:rPr>
          <w:rFonts w:cs="Arial"/>
        </w:rPr>
        <w:t>Europa quería aprovechar las oportunidades que representaba tener un socio comercial que tuviera un acuerdo de libre comercio con la mayor potencia económica-militar: Estados Unidos. Además, México representaba un mercado de casi 90 millones de consumidores. Según cálculos de autoridades mexicanas, la liberalización comercial con México podría aumentar en 5 mil millones de dólares las exportaciones de la UE hacia América del Norte.</w:t>
      </w:r>
      <w:r>
        <w:rPr>
          <w:rFonts w:cs="Arial"/>
        </w:rPr>
        <w:t>[Chacón,1996;184]</w:t>
      </w:r>
    </w:p>
    <w:p w14:paraId="3F2EE414" w14:textId="77777777" w:rsidR="005C5514" w:rsidRDefault="005C5514" w:rsidP="005C5514">
      <w:pPr>
        <w:autoSpaceDE w:val="0"/>
        <w:autoSpaceDN w:val="0"/>
        <w:adjustRightInd w:val="0"/>
        <w:spacing w:after="0" w:line="240" w:lineRule="auto"/>
        <w:jc w:val="both"/>
        <w:rPr>
          <w:rFonts w:cs="Arial"/>
        </w:rPr>
      </w:pPr>
    </w:p>
    <w:p w14:paraId="04F0B294" w14:textId="77777777" w:rsidR="005C5514" w:rsidRDefault="005C5514" w:rsidP="005C5514">
      <w:pPr>
        <w:autoSpaceDE w:val="0"/>
        <w:autoSpaceDN w:val="0"/>
        <w:adjustRightInd w:val="0"/>
        <w:spacing w:after="0" w:line="240" w:lineRule="auto"/>
        <w:jc w:val="both"/>
        <w:rPr>
          <w:rFonts w:cs="CenturyOldStyle-Regular"/>
          <w:lang w:eastAsia="es-MX"/>
        </w:rPr>
      </w:pPr>
      <w:r>
        <w:rPr>
          <w:rFonts w:cs="CenturyOldStyle-Regular"/>
          <w:lang w:eastAsia="es-MX"/>
        </w:rPr>
        <w:lastRenderedPageBreak/>
        <w:t xml:space="preserve">Las actuales relaciones de comercio e inversión entre México y la unión Europea no podrían entenderse sin tomar en consideración las transformaciones en el contexto internacional de ambas regiones. </w:t>
      </w:r>
    </w:p>
    <w:p w14:paraId="20FF8D0B" w14:textId="77777777" w:rsidR="005C5514" w:rsidRDefault="005C5514" w:rsidP="005C5514">
      <w:pPr>
        <w:autoSpaceDE w:val="0"/>
        <w:autoSpaceDN w:val="0"/>
        <w:adjustRightInd w:val="0"/>
        <w:spacing w:after="0" w:line="240" w:lineRule="auto"/>
        <w:jc w:val="both"/>
        <w:rPr>
          <w:rFonts w:cs="CenturyOldStyle-Regular"/>
          <w:lang w:eastAsia="es-MX"/>
        </w:rPr>
      </w:pPr>
    </w:p>
    <w:p w14:paraId="06D29818" w14:textId="77777777" w:rsidR="005C5514" w:rsidRDefault="005C5514" w:rsidP="005C5514">
      <w:pPr>
        <w:autoSpaceDE w:val="0"/>
        <w:autoSpaceDN w:val="0"/>
        <w:adjustRightInd w:val="0"/>
        <w:spacing w:after="0" w:line="240" w:lineRule="auto"/>
        <w:jc w:val="both"/>
        <w:rPr>
          <w:rFonts w:cs="Calibri"/>
          <w:lang w:eastAsia="es-MX"/>
        </w:rPr>
      </w:pPr>
      <w:r>
        <w:rPr>
          <w:rFonts w:cs="Calibri"/>
          <w:lang w:eastAsia="es-MX"/>
        </w:rPr>
        <w:t>Para México dicho acuerdo, el segundo más importa</w:t>
      </w:r>
      <w:r w:rsidR="00353A86">
        <w:rPr>
          <w:rFonts w:cs="Calibri"/>
          <w:lang w:eastAsia="es-MX"/>
        </w:rPr>
        <w:t xml:space="preserve">nte después del NAFTA, significó </w:t>
      </w:r>
      <w:r>
        <w:rPr>
          <w:rFonts w:cs="Calibri"/>
          <w:lang w:eastAsia="es-MX"/>
        </w:rPr>
        <w:t xml:space="preserve"> la firma de un importante acuerdo con una de las zonas de influencia económica y política más importantes del mundo, la Unión Europea, además de diversificar las exportaciones, atraer inversiones productivas y la generación de empleo. México realizo la firma de este tratado en menos de un año y otorgo un 95% de desregulación en bienes y servicios y alcanz</w:t>
      </w:r>
      <w:r w:rsidR="00B62E5F">
        <w:rPr>
          <w:rFonts w:cs="Calibri"/>
          <w:lang w:eastAsia="es-MX"/>
        </w:rPr>
        <w:t>ó</w:t>
      </w:r>
      <w:r>
        <w:rPr>
          <w:rFonts w:cs="Calibri"/>
          <w:lang w:eastAsia="es-MX"/>
        </w:rPr>
        <w:t xml:space="preserve"> con el mismo una paridad con el NAFTA al incluir aspectos como inversión, compras del gobierno, facilidades al comercio y reglas de competencia, yendo más allá que la OMC al incluir los llamados temas Singapur. [Ruiz, p.1]</w:t>
      </w:r>
    </w:p>
    <w:p w14:paraId="582193EE" w14:textId="77777777" w:rsidR="005C5514" w:rsidRDefault="005C5514" w:rsidP="005C5514">
      <w:pPr>
        <w:autoSpaceDE w:val="0"/>
        <w:autoSpaceDN w:val="0"/>
        <w:adjustRightInd w:val="0"/>
        <w:spacing w:after="0" w:line="240" w:lineRule="auto"/>
        <w:jc w:val="both"/>
        <w:rPr>
          <w:rFonts w:cs="Calibri"/>
          <w:lang w:eastAsia="es-MX"/>
        </w:rPr>
      </w:pPr>
    </w:p>
    <w:p w14:paraId="1B34E8AE" w14:textId="77777777" w:rsidR="005C5514" w:rsidRDefault="005C5514" w:rsidP="005C5514">
      <w:pPr>
        <w:autoSpaceDE w:val="0"/>
        <w:autoSpaceDN w:val="0"/>
        <w:adjustRightInd w:val="0"/>
        <w:spacing w:after="0" w:line="240" w:lineRule="auto"/>
        <w:jc w:val="both"/>
        <w:rPr>
          <w:rFonts w:cs="Calibri"/>
          <w:lang w:eastAsia="es-MX"/>
        </w:rPr>
      </w:pPr>
      <w:r>
        <w:rPr>
          <w:rFonts w:cs="Calibri"/>
          <w:lang w:eastAsia="es-MX"/>
        </w:rPr>
        <w:t>Entre sus objetivos del acuerdo México-Unión Europea está la liberalización progresiva de conformidad con el artículo XXIV de GATT, la liberalización del comercio de servicios, conforme del artículo V del AGCS (acuerdo general sobre comercio de servicios), la liberalización progresiva de la inversión y la protección a los derechos de propiedad intelectual.[Siqueiros,2001;111].</w:t>
      </w:r>
    </w:p>
    <w:p w14:paraId="57CF1F2B" w14:textId="77777777" w:rsidR="005C5514" w:rsidRDefault="005C5514" w:rsidP="005C5514">
      <w:pPr>
        <w:autoSpaceDE w:val="0"/>
        <w:autoSpaceDN w:val="0"/>
        <w:adjustRightInd w:val="0"/>
        <w:spacing w:after="0" w:line="240" w:lineRule="auto"/>
        <w:jc w:val="both"/>
        <w:rPr>
          <w:rFonts w:cs="CenturyOldStyle-Regular"/>
          <w:lang w:eastAsia="es-MX"/>
        </w:rPr>
      </w:pPr>
      <w:r>
        <w:rPr>
          <w:rFonts w:cs="Calibri"/>
          <w:lang w:eastAsia="es-MX"/>
        </w:rPr>
        <w:t xml:space="preserve"> </w:t>
      </w:r>
    </w:p>
    <w:p w14:paraId="3FEBAB28" w14:textId="77777777" w:rsidR="00E96334" w:rsidRDefault="00E96334" w:rsidP="00E96334">
      <w:pPr>
        <w:autoSpaceDE w:val="0"/>
        <w:autoSpaceDN w:val="0"/>
        <w:adjustRightInd w:val="0"/>
        <w:spacing w:after="0" w:line="240" w:lineRule="auto"/>
        <w:jc w:val="both"/>
        <w:rPr>
          <w:rFonts w:cs="CenturyOldStyle-Regular"/>
          <w:lang w:eastAsia="es-MX"/>
        </w:rPr>
      </w:pPr>
      <w:r>
        <w:rPr>
          <w:rFonts w:cs="CenturyOldStyle-Regular"/>
          <w:lang w:eastAsia="es-MX"/>
        </w:rPr>
        <w:t xml:space="preserve">La evolución en materia comercial  tras la entrada en un año en vigor del tratado (TLCUEM) se </w:t>
      </w:r>
      <w:r w:rsidR="00827465">
        <w:rPr>
          <w:rFonts w:cs="CenturyOldStyle-Regular"/>
          <w:lang w:eastAsia="es-MX"/>
        </w:rPr>
        <w:t>incrementó</w:t>
      </w:r>
      <w:r>
        <w:rPr>
          <w:rFonts w:cs="CenturyOldStyle-Regular"/>
          <w:lang w:eastAsia="es-MX"/>
        </w:rPr>
        <w:t xml:space="preserve"> en una tasa del 18% en el periodo de junio del 2000 a junio del 2001 en comparación</w:t>
      </w:r>
    </w:p>
    <w:p w14:paraId="4F120502" w14:textId="77777777" w:rsidR="00E96334" w:rsidRDefault="00E96334" w:rsidP="00E96334">
      <w:pPr>
        <w:pStyle w:val="Sinespaciado"/>
        <w:jc w:val="both"/>
        <w:rPr>
          <w:lang w:eastAsia="es-MX"/>
        </w:rPr>
      </w:pPr>
      <w:r>
        <w:rPr>
          <w:lang w:eastAsia="es-MX"/>
        </w:rPr>
        <w:t>En comparación con el periodo previo (antes de la firma del tratado).Este comercio ascendió a 21,229 millones de dólares (mdd), de los cuales 16,258 fueron exportaciones Europeas a México y restante 5671 exportaciones mexicanas a la Unión Europea. Las exportaciones mexicanas se incrementaron 12% entre estos periodos, mientras que las exportaciones de la unión Europea lo hicieron en un20%, lo cual nos revela un crecimiento del comercio entre ambas partes con sesgo exportador positivo hacia el lado europeo. [Saldaña, 2003;3].</w:t>
      </w:r>
    </w:p>
    <w:p w14:paraId="0156F1A7" w14:textId="77777777" w:rsidR="003423B6" w:rsidRDefault="003423B6" w:rsidP="00E96334">
      <w:pPr>
        <w:pStyle w:val="Sinespaciado"/>
        <w:jc w:val="both"/>
        <w:rPr>
          <w:lang w:eastAsia="es-MX"/>
        </w:rPr>
      </w:pPr>
    </w:p>
    <w:p w14:paraId="7F813190" w14:textId="77777777" w:rsidR="003423B6" w:rsidRDefault="003423B6" w:rsidP="00E96334">
      <w:pPr>
        <w:pStyle w:val="Sinespaciado"/>
        <w:jc w:val="both"/>
        <w:rPr>
          <w:lang w:eastAsia="es-MX"/>
        </w:rPr>
      </w:pPr>
      <w:r>
        <w:rPr>
          <w:lang w:eastAsia="es-MX"/>
        </w:rPr>
        <w:t xml:space="preserve">En la actualidad a trece años de la entrada en vigor del tratado bilateral entre México y la Unión Europea ha crecido 256% con respecto al 1999.  En </w:t>
      </w:r>
      <w:r w:rsidR="00E67B2B">
        <w:rPr>
          <w:lang w:eastAsia="es-MX"/>
        </w:rPr>
        <w:t>comparación,</w:t>
      </w:r>
      <w:r>
        <w:rPr>
          <w:lang w:eastAsia="es-MX"/>
        </w:rPr>
        <w:t xml:space="preserve"> el comercio de la UE con sus otros socios comerciales creció 143% en el mismo periodo. Mientras que el comercio de México </w:t>
      </w:r>
      <w:r w:rsidR="00E67B2B">
        <w:rPr>
          <w:lang w:eastAsia="es-MX"/>
        </w:rPr>
        <w:t>creció un 161% con el resto del mundo. Por lo que se demuestra que para ambas partes, el comercio bilateral tiene mayor movimiento que con el  resto de sus respectivos socios comerciales.</w:t>
      </w:r>
    </w:p>
    <w:p w14:paraId="1A574D5D" w14:textId="77777777" w:rsidR="00C01D95" w:rsidRDefault="00C01D95" w:rsidP="00E96334">
      <w:pPr>
        <w:pStyle w:val="Sinespaciado"/>
        <w:jc w:val="both"/>
        <w:rPr>
          <w:lang w:eastAsia="es-MX"/>
        </w:rPr>
      </w:pPr>
    </w:p>
    <w:p w14:paraId="223FA4F4" w14:textId="77777777" w:rsidR="00086406" w:rsidRPr="00E20F19" w:rsidRDefault="00E67B2B" w:rsidP="00086406">
      <w:pPr>
        <w:autoSpaceDE w:val="0"/>
        <w:autoSpaceDN w:val="0"/>
        <w:adjustRightInd w:val="0"/>
        <w:spacing w:after="0" w:line="240" w:lineRule="auto"/>
        <w:jc w:val="both"/>
        <w:rPr>
          <w:rFonts w:cs="Calibri"/>
          <w:lang w:eastAsia="es-MX"/>
        </w:rPr>
      </w:pPr>
      <w:r>
        <w:rPr>
          <w:rFonts w:ascii="Calibri" w:eastAsia="Calibri" w:hAnsi="Calibri" w:cs="Times New Roman"/>
          <w:lang w:eastAsia="es-MX"/>
        </w:rPr>
        <w:t>Para M</w:t>
      </w:r>
      <w:r w:rsidR="00E20F19">
        <w:rPr>
          <w:rFonts w:ascii="Calibri" w:eastAsia="Calibri" w:hAnsi="Calibri" w:cs="Times New Roman"/>
          <w:lang w:eastAsia="es-MX"/>
        </w:rPr>
        <w:t xml:space="preserve">éxico es de suma importancia </w:t>
      </w:r>
      <w:r w:rsidR="00086406">
        <w:rPr>
          <w:rFonts w:cs="CenturyOldStyle-Regular"/>
          <w:lang w:eastAsia="es-MX"/>
        </w:rPr>
        <w:t>vender más productos a la comunidad es cada vez más evidente</w:t>
      </w:r>
      <w:r w:rsidR="00E20F19">
        <w:rPr>
          <w:rFonts w:cs="CenturyOldStyle-Regular"/>
          <w:lang w:eastAsia="es-MX"/>
        </w:rPr>
        <w:t xml:space="preserve"> </w:t>
      </w:r>
      <w:r w:rsidR="00E20F19">
        <w:rPr>
          <w:rFonts w:ascii="Calibri" w:eastAsia="Calibri" w:hAnsi="Calibri" w:cs="Times New Roman"/>
          <w:lang w:eastAsia="es-MX"/>
        </w:rPr>
        <w:t>como se observa en los resultados económicos</w:t>
      </w:r>
      <w:r w:rsidR="00E20F19">
        <w:rPr>
          <w:rFonts w:cs="CenturyOldStyle-Regular"/>
          <w:lang w:eastAsia="es-MX"/>
        </w:rPr>
        <w:t>, no solo por las excelentes</w:t>
      </w:r>
      <w:r w:rsidR="00086406">
        <w:rPr>
          <w:rFonts w:cs="CenturyOldStyle-Regular"/>
          <w:lang w:eastAsia="es-MX"/>
        </w:rPr>
        <w:t xml:space="preserve"> oportunidades que representa el amplio mercado de consumidores europeos, fundamentalmente  porque  es unas de las opciones más viables para equilibrar el comercio exterior en México</w:t>
      </w:r>
      <w:r w:rsidR="00E20F19">
        <w:rPr>
          <w:rFonts w:cs="CenturyOldStyle-Regular"/>
          <w:lang w:eastAsia="es-MX"/>
        </w:rPr>
        <w:t>.</w:t>
      </w:r>
    </w:p>
    <w:p w14:paraId="7EA7F902" w14:textId="77777777" w:rsidR="005C5514" w:rsidRDefault="005C5514" w:rsidP="005C5514">
      <w:pPr>
        <w:autoSpaceDE w:val="0"/>
        <w:autoSpaceDN w:val="0"/>
        <w:adjustRightInd w:val="0"/>
        <w:spacing w:after="0" w:line="240" w:lineRule="auto"/>
        <w:jc w:val="both"/>
        <w:rPr>
          <w:rFonts w:cs="Calibri"/>
          <w:lang w:eastAsia="es-MX"/>
        </w:rPr>
      </w:pPr>
    </w:p>
    <w:p w14:paraId="0D08AFCD" w14:textId="77777777" w:rsidR="005C5514" w:rsidRDefault="005C5514" w:rsidP="005C5514">
      <w:pPr>
        <w:autoSpaceDE w:val="0"/>
        <w:autoSpaceDN w:val="0"/>
        <w:adjustRightInd w:val="0"/>
        <w:spacing w:after="0" w:line="240" w:lineRule="auto"/>
        <w:jc w:val="both"/>
        <w:rPr>
          <w:rFonts w:cs="Calibri"/>
          <w:lang w:eastAsia="es-MX"/>
        </w:rPr>
      </w:pPr>
    </w:p>
    <w:p w14:paraId="214CF882" w14:textId="77777777" w:rsidR="005C5514" w:rsidRDefault="005C5514" w:rsidP="005C5514">
      <w:pPr>
        <w:autoSpaceDE w:val="0"/>
        <w:autoSpaceDN w:val="0"/>
        <w:adjustRightInd w:val="0"/>
        <w:spacing w:after="0" w:line="240" w:lineRule="auto"/>
        <w:jc w:val="both"/>
        <w:rPr>
          <w:rFonts w:cs="Calibri"/>
          <w:lang w:eastAsia="es-MX"/>
        </w:rPr>
      </w:pPr>
      <w:r>
        <w:rPr>
          <w:rFonts w:cs="Calibri"/>
          <w:noProof/>
          <w:lang w:val="es-ES" w:eastAsia="es-ES"/>
        </w:rPr>
        <mc:AlternateContent>
          <mc:Choice Requires="wps">
            <w:drawing>
              <wp:anchor distT="0" distB="0" distL="114300" distR="114300" simplePos="0" relativeHeight="251660288" behindDoc="0" locked="0" layoutInCell="1" allowOverlap="1" wp14:anchorId="0241A547" wp14:editId="2B6E4593">
                <wp:simplePos x="0" y="0"/>
                <wp:positionH relativeFrom="column">
                  <wp:posOffset>-41910</wp:posOffset>
                </wp:positionH>
                <wp:positionV relativeFrom="paragraph">
                  <wp:posOffset>64135</wp:posOffset>
                </wp:positionV>
                <wp:extent cx="2019300" cy="0"/>
                <wp:effectExtent l="19050" t="16510" r="19050" b="2159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 o:spid="_x0000_s1026" type="#_x0000_t32" style="position:absolute;margin-left:-3.3pt;margin-top:5.05pt;width:1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" strokeweight="2.5pt">
                <v:shadow color="#868686"/>
              </v:shape>
            </w:pict>
          </mc:Fallback>
        </mc:AlternateContent>
      </w:r>
    </w:p>
    <w:p w14:paraId="20E64D13" w14:textId="77777777" w:rsidR="00353A86" w:rsidRDefault="00360660" w:rsidP="00353A86">
      <w:pPr>
        <w:pStyle w:val="Sinespaciado"/>
        <w:jc w:val="both"/>
      </w:pPr>
      <w:r>
        <w:t>₁ La Unión Europea en el 20</w:t>
      </w:r>
      <w:r w:rsidR="00353A86">
        <w:t xml:space="preserve">13 </w:t>
      </w:r>
      <w:r w:rsidR="005C5514" w:rsidRPr="003A14EC">
        <w:t>está conformada por :Alemania , Austria , Bélgica , Bulgaria , Chipre , Dinamarca, Eslovaquia ,Eslovenia, España, Estonia, Finlandia, Francia, Grecia ,Hungría Irlanda, Italia, Letonia, Lituania ,Luxemburgo, Malta ,Países Bajos, Polonia ,Portugal, República Checa,</w:t>
      </w:r>
      <w:r w:rsidR="005C5514">
        <w:t xml:space="preserve"> Reino </w:t>
      </w:r>
      <w:r w:rsidR="005C5514" w:rsidRPr="003A14EC">
        <w:t>Un</w:t>
      </w:r>
      <w:r w:rsidR="00353A86">
        <w:t>ido, Rumania ,Suecia y la última adhesión del país de Croacia el 1 de Julio  del 2013</w:t>
      </w:r>
      <w:r w:rsidR="005C5514" w:rsidRPr="00353A86">
        <w:t>(</w:t>
      </w:r>
      <w:r w:rsidR="00353A86" w:rsidRPr="00353A86">
        <w:t>Unión Europea,2013)</w:t>
      </w:r>
      <w:r w:rsidR="00353A86">
        <w:t xml:space="preserve">.        </w:t>
      </w:r>
    </w:p>
    <w:p w14:paraId="3E278E12" w14:textId="77777777" w:rsidR="005C5514" w:rsidRPr="00353A86" w:rsidRDefault="005C5514" w:rsidP="005C5514">
      <w:pPr>
        <w:jc w:val="both"/>
        <w:rPr>
          <w:rFonts w:ascii="Calibri" w:eastAsia="Calibri" w:hAnsi="Calibri" w:cs="Times New Roman"/>
        </w:rPr>
      </w:pPr>
      <w:r w:rsidRPr="003A14EC">
        <w:t>http://</w:t>
      </w:r>
      <w:r w:rsidR="00353A86" w:rsidRPr="00353A86">
        <w:t xml:space="preserve"> </w:t>
      </w:r>
      <w:hyperlink r:id="rId13" w:history="1">
        <w:r w:rsidR="00353A86">
          <w:rPr>
            <w:rStyle w:val="Hipervnculo"/>
          </w:rPr>
          <w:t>http://europa.eu/about-eu/countries/member-countries/index_es.htm</w:t>
        </w:r>
      </w:hyperlink>
      <w:r w:rsidR="00353A86">
        <w:t xml:space="preserve"> </w:t>
      </w:r>
    </w:p>
    <w:p w14:paraId="0E821CE9" w14:textId="77777777" w:rsidR="000B46F5" w:rsidRDefault="000B46F5" w:rsidP="005C5514">
      <w:pPr>
        <w:autoSpaceDE w:val="0"/>
        <w:autoSpaceDN w:val="0"/>
        <w:adjustRightInd w:val="0"/>
        <w:spacing w:after="0" w:line="240" w:lineRule="auto"/>
        <w:jc w:val="both"/>
        <w:rPr>
          <w:rFonts w:cs="CenturyOldStyle-Regular"/>
          <w:lang w:eastAsia="es-MX"/>
        </w:rPr>
      </w:pPr>
      <w:r>
        <w:rPr>
          <w:rFonts w:cs="CenturyOldStyle-Regular"/>
          <w:lang w:eastAsia="es-MX"/>
        </w:rPr>
        <w:lastRenderedPageBreak/>
        <w:t>En el tema de las exportaciones se destaca que desde la entrada del TLCUEM  han aumentado 373%, lo que equivale más del doble  del crecimiento  de las ventas mexicanas al resto  del mundo para el mismo periodo.</w:t>
      </w:r>
    </w:p>
    <w:p w14:paraId="309BDE5A" w14:textId="77777777" w:rsidR="000B46F5" w:rsidRDefault="000B46F5" w:rsidP="005C5514">
      <w:pPr>
        <w:autoSpaceDE w:val="0"/>
        <w:autoSpaceDN w:val="0"/>
        <w:adjustRightInd w:val="0"/>
        <w:spacing w:after="0" w:line="240" w:lineRule="auto"/>
        <w:jc w:val="both"/>
        <w:rPr>
          <w:rFonts w:cs="CenturyOldStyle-Regular"/>
          <w:lang w:eastAsia="es-MX"/>
        </w:rPr>
      </w:pPr>
    </w:p>
    <w:p w14:paraId="66ADF603" w14:textId="77777777" w:rsidR="00CE4252" w:rsidRDefault="0002600E" w:rsidP="005C5514">
      <w:pPr>
        <w:autoSpaceDE w:val="0"/>
        <w:autoSpaceDN w:val="0"/>
        <w:adjustRightInd w:val="0"/>
        <w:spacing w:after="0" w:line="240" w:lineRule="auto"/>
        <w:jc w:val="both"/>
        <w:rPr>
          <w:rFonts w:cs="CenturyOldStyle-Regular"/>
          <w:lang w:eastAsia="es-MX"/>
        </w:rPr>
      </w:pPr>
      <w:r>
        <w:rPr>
          <w:rFonts w:cs="CenturyOldStyle-Regular"/>
          <w:lang w:eastAsia="es-MX"/>
        </w:rPr>
        <w:t xml:space="preserve">En el periodo de 1999 al 2012, los sectores con </w:t>
      </w:r>
      <w:r w:rsidR="00CE4252">
        <w:rPr>
          <w:rFonts w:cs="CenturyOldStyle-Regular"/>
          <w:lang w:eastAsia="es-MX"/>
        </w:rPr>
        <w:t>mayor dinamismo y que participaron en el desarrollo económico  de las exportaciones mexicanas a la Unión Europea son la maquinaria y el equipo de transporte (34.5%), combustibles (30.2%) y productos químicos el (5.7%) de incremento.</w:t>
      </w:r>
    </w:p>
    <w:p w14:paraId="3AC3D0B2" w14:textId="77777777" w:rsidR="00651594" w:rsidRDefault="00651594" w:rsidP="005C5514">
      <w:pPr>
        <w:autoSpaceDE w:val="0"/>
        <w:autoSpaceDN w:val="0"/>
        <w:adjustRightInd w:val="0"/>
        <w:spacing w:after="0" w:line="240" w:lineRule="auto"/>
        <w:jc w:val="both"/>
        <w:rPr>
          <w:rFonts w:cs="CenturyOldStyle-Regular"/>
          <w:lang w:eastAsia="es-MX"/>
        </w:rPr>
      </w:pPr>
    </w:p>
    <w:p w14:paraId="0529FCF5" w14:textId="77777777" w:rsidR="00651594" w:rsidRDefault="00651594" w:rsidP="005C5514">
      <w:pPr>
        <w:autoSpaceDE w:val="0"/>
        <w:autoSpaceDN w:val="0"/>
        <w:adjustRightInd w:val="0"/>
        <w:spacing w:after="0" w:line="240" w:lineRule="auto"/>
        <w:jc w:val="both"/>
        <w:rPr>
          <w:rFonts w:cs="CenturyOldStyle-Regular"/>
          <w:lang w:eastAsia="es-MX"/>
        </w:rPr>
      </w:pPr>
      <w:r>
        <w:rPr>
          <w:rFonts w:cs="CenturyOldStyle-Regular"/>
          <w:lang w:eastAsia="es-MX"/>
        </w:rPr>
        <w:t xml:space="preserve">En las importaciones  desde la entrada en vigor del TLCUEM las importaciones provenientes </w:t>
      </w:r>
      <w:r w:rsidR="00A33AD7">
        <w:rPr>
          <w:rFonts w:cs="CenturyOldStyle-Regular"/>
          <w:lang w:eastAsia="es-MX"/>
        </w:rPr>
        <w:t>de la UE se han incrementado 210%, a diferencia con el crecimiento</w:t>
      </w:r>
      <w:r w:rsidR="007441CE">
        <w:rPr>
          <w:rFonts w:cs="CenturyOldStyle-Regular"/>
          <w:lang w:eastAsia="es-MX"/>
        </w:rPr>
        <w:t xml:space="preserve"> de 156% de aquellas provenientes del resto del mundo.</w:t>
      </w:r>
    </w:p>
    <w:p w14:paraId="36D9F0A3" w14:textId="77777777" w:rsidR="007441CE" w:rsidRDefault="007441CE" w:rsidP="005C5514">
      <w:pPr>
        <w:autoSpaceDE w:val="0"/>
        <w:autoSpaceDN w:val="0"/>
        <w:adjustRightInd w:val="0"/>
        <w:spacing w:after="0" w:line="240" w:lineRule="auto"/>
        <w:jc w:val="both"/>
        <w:rPr>
          <w:rFonts w:cs="CenturyOldStyle-Regular"/>
          <w:lang w:eastAsia="es-MX"/>
        </w:rPr>
      </w:pPr>
    </w:p>
    <w:p w14:paraId="61F16871" w14:textId="77777777" w:rsidR="007441CE" w:rsidRDefault="007441CE" w:rsidP="005C5514">
      <w:pPr>
        <w:autoSpaceDE w:val="0"/>
        <w:autoSpaceDN w:val="0"/>
        <w:adjustRightInd w:val="0"/>
        <w:spacing w:after="0" w:line="240" w:lineRule="auto"/>
        <w:jc w:val="both"/>
        <w:rPr>
          <w:rFonts w:cs="CenturyOldStyle-Regular"/>
          <w:lang w:eastAsia="es-MX"/>
        </w:rPr>
      </w:pPr>
      <w:r>
        <w:rPr>
          <w:rFonts w:cs="CenturyOldStyle-Regular"/>
          <w:lang w:eastAsia="es-MX"/>
        </w:rPr>
        <w:t xml:space="preserve">Los sectores con mayor dinamismo  que han contribuido al incremento en términos de valor de las importaciones mexicanas provenientes de la UE entre 1999 y 2012  son maquinaria y equipo de transporte que representa el 36% del incremento, productos químicos 21% y </w:t>
      </w:r>
      <w:r w:rsidR="002D7F2F">
        <w:rPr>
          <w:rFonts w:cs="CenturyOldStyle-Regular"/>
          <w:lang w:eastAsia="es-MX"/>
        </w:rPr>
        <w:t>maquinaria</w:t>
      </w:r>
      <w:r>
        <w:rPr>
          <w:rFonts w:cs="CenturyOldStyle-Regular"/>
          <w:lang w:eastAsia="es-MX"/>
        </w:rPr>
        <w:t xml:space="preserve"> eléctrica 6%.</w:t>
      </w:r>
    </w:p>
    <w:p w14:paraId="05409EFB" w14:textId="77777777" w:rsidR="005C5514" w:rsidRDefault="005C5514" w:rsidP="005C5514">
      <w:pPr>
        <w:autoSpaceDE w:val="0"/>
        <w:autoSpaceDN w:val="0"/>
        <w:adjustRightInd w:val="0"/>
        <w:spacing w:after="0" w:line="240" w:lineRule="auto"/>
        <w:jc w:val="both"/>
        <w:rPr>
          <w:rFonts w:cs="Arial"/>
        </w:rPr>
      </w:pPr>
    </w:p>
    <w:p w14:paraId="1B1FB430" w14:textId="77777777" w:rsidR="005C5514" w:rsidRDefault="005C5514" w:rsidP="005C5514">
      <w:pPr>
        <w:pStyle w:val="Sinespaciado"/>
        <w:jc w:val="both"/>
      </w:pPr>
      <w:r>
        <w:t xml:space="preserve"> </w:t>
      </w:r>
      <w:r w:rsidRPr="004C2483">
        <w:t>En general, la estructura de las impo</w:t>
      </w:r>
      <w:r w:rsidR="00260AD3">
        <w:t>rtaciones que México adquiere de</w:t>
      </w:r>
      <w:r w:rsidRPr="004C2483">
        <w:t xml:space="preserve"> la UE no ha cambiado significativamente como consecuencia del TLCUEM, fundamentalmente están compuestas de bienes manufacturados ya sean de capital o insumos industriales. Son tres sectores los que acumulan un porcentaje significativo de las importaciones con más del 50% del total: el automotriz, maquinaria y aparatos para el sector eléctrico. Asimismo, la importación de productos farmacéuticos y de materiales plásticos se ha incrementado considerablemente.</w:t>
      </w:r>
      <w:r>
        <w:t xml:space="preserve"> </w:t>
      </w:r>
    </w:p>
    <w:p w14:paraId="2A506756" w14:textId="77777777" w:rsidR="008E39BC" w:rsidRDefault="008E39BC" w:rsidP="005C5514">
      <w:pPr>
        <w:pStyle w:val="Sinespaciado"/>
        <w:jc w:val="both"/>
      </w:pPr>
    </w:p>
    <w:p w14:paraId="6999162C" w14:textId="77777777" w:rsidR="00BF28ED" w:rsidRDefault="008E39BC" w:rsidP="005C5514">
      <w:pPr>
        <w:pStyle w:val="Sinespaciado"/>
        <w:jc w:val="both"/>
      </w:pPr>
      <w:r>
        <w:t>Los principales socios de México con relación a su</w:t>
      </w:r>
      <w:r w:rsidR="00342FCA">
        <w:t xml:space="preserve"> nivel de Exportaciones en el 2012 de la UE son: España con el 1.87%, seguido de Alemania con el 1.23%</w:t>
      </w:r>
      <w:r w:rsidR="00D12E3A">
        <w:t>, Reino Unido  con el 0.65%</w:t>
      </w:r>
      <w:r w:rsidR="00946F09">
        <w:t xml:space="preserve">, </w:t>
      </w:r>
      <w:r w:rsidR="005474EF">
        <w:t>Países Bajos</w:t>
      </w:r>
      <w:r w:rsidR="00946F09">
        <w:t xml:space="preserve"> 0.53%, Italia el 0.39%, Francia con el 0.36%</w:t>
      </w:r>
      <w:r w:rsidR="00A27F00">
        <w:t>,</w:t>
      </w:r>
      <w:r w:rsidR="00946F09">
        <w:t xml:space="preserve"> Bélgica</w:t>
      </w:r>
      <w:r w:rsidR="00A27F00">
        <w:t xml:space="preserve"> con 0.31% y Hungría con el 0.16%.</w:t>
      </w:r>
    </w:p>
    <w:p w14:paraId="30F47E36" w14:textId="77777777" w:rsidR="00BF28ED" w:rsidRDefault="00BF28ED" w:rsidP="005C5514">
      <w:pPr>
        <w:pStyle w:val="Sinespaciado"/>
        <w:jc w:val="both"/>
      </w:pPr>
    </w:p>
    <w:p w14:paraId="2E9AAA7F" w14:textId="77777777" w:rsidR="008E39BC" w:rsidRDefault="00BF28ED" w:rsidP="005C5514">
      <w:pPr>
        <w:pStyle w:val="Sinespaciado"/>
        <w:jc w:val="both"/>
      </w:pPr>
      <w:r>
        <w:t>Para las importaciones</w:t>
      </w:r>
      <w:r w:rsidR="005474EF">
        <w:t>,</w:t>
      </w:r>
      <w:r>
        <w:t xml:space="preserve"> los principales socios comerciales en el 2012</w:t>
      </w:r>
      <w:r w:rsidR="00946F09">
        <w:t xml:space="preserve"> </w:t>
      </w:r>
      <w:r w:rsidR="005474EF">
        <w:t xml:space="preserve"> de la UE son: Alemania con el 3.74%, Italia con el 1.50%, Francia el 0.97%, Pa</w:t>
      </w:r>
      <w:r w:rsidR="00A27F00">
        <w:t>íses Bajos  el 0.89% ,</w:t>
      </w:r>
      <w:r w:rsidR="005474EF">
        <w:t xml:space="preserve"> Reino Unido con el 0.64%</w:t>
      </w:r>
      <w:r w:rsidR="00A27F00">
        <w:t xml:space="preserve"> y Suecia respectivamente con el 0.36%</w:t>
      </w:r>
    </w:p>
    <w:p w14:paraId="7E8B8B8C" w14:textId="77777777" w:rsidR="005C5514" w:rsidRPr="00BA1420" w:rsidRDefault="005C5514" w:rsidP="005C5514">
      <w:pPr>
        <w:autoSpaceDE w:val="0"/>
        <w:autoSpaceDN w:val="0"/>
        <w:adjustRightInd w:val="0"/>
        <w:spacing w:after="0" w:line="240" w:lineRule="auto"/>
        <w:jc w:val="both"/>
        <w:rPr>
          <w:rFonts w:cs="CenturyOldStyle-Regular"/>
          <w:color w:val="FF0000"/>
          <w:lang w:eastAsia="es-MX"/>
        </w:rPr>
      </w:pPr>
    </w:p>
    <w:p w14:paraId="4A7569A7" w14:textId="77777777" w:rsidR="005C5514" w:rsidRPr="00EB27A4" w:rsidRDefault="007C664E" w:rsidP="005C5514">
      <w:pPr>
        <w:jc w:val="both"/>
        <w:rPr>
          <w:rFonts w:ascii="Calibri" w:eastAsia="Calibri" w:hAnsi="Calibri" w:cs="Times New Roman"/>
        </w:rPr>
      </w:pPr>
      <w:r w:rsidRPr="00EB27A4">
        <w:rPr>
          <w:rFonts w:ascii="Calibri" w:eastAsia="Calibri" w:hAnsi="Calibri" w:cs="Times New Roman"/>
        </w:rPr>
        <w:t>P</w:t>
      </w:r>
      <w:r w:rsidR="005C5514" w:rsidRPr="00EB27A4">
        <w:rPr>
          <w:rFonts w:ascii="Calibri" w:eastAsia="Calibri" w:hAnsi="Calibri" w:cs="Times New Roman"/>
        </w:rPr>
        <w:t>ara México, la relación con la Unión Europea ha sido de gran importancia para su estrategia de diversificación de sus contactos económicos exteriores. Además, Europa es, para México, una fuente de inversión externa muy importante y un mercado potencial para sus productos. Por su parte, la Unión Europea busca tener acceso a sectores clave mexicanos</w:t>
      </w:r>
      <w:r w:rsidR="00EB27A4" w:rsidRPr="00EB27A4">
        <w:rPr>
          <w:rFonts w:ascii="Calibri" w:eastAsia="Calibri" w:hAnsi="Calibri" w:cs="Times New Roman"/>
        </w:rPr>
        <w:t>.</w:t>
      </w:r>
      <w:r w:rsidR="00D758ED" w:rsidRPr="00D758ED">
        <w:rPr>
          <w:rFonts w:cs="Arial"/>
        </w:rPr>
        <w:t xml:space="preserve"> </w:t>
      </w:r>
      <w:r w:rsidR="00D758ED">
        <w:rPr>
          <w:rFonts w:cs="Arial"/>
        </w:rPr>
        <w:t>[Velázquez, Domínguez, 2004;1]</w:t>
      </w:r>
    </w:p>
    <w:p w14:paraId="156305CF" w14:textId="77777777" w:rsidR="005C5514" w:rsidRDefault="00EB27A4" w:rsidP="001C42F2">
      <w:pPr>
        <w:autoSpaceDE w:val="0"/>
        <w:autoSpaceDN w:val="0"/>
        <w:adjustRightInd w:val="0"/>
        <w:spacing w:after="0" w:line="240" w:lineRule="auto"/>
        <w:jc w:val="both"/>
        <w:rPr>
          <w:rFonts w:cs="CenturyOldStyle-Regular"/>
          <w:lang w:eastAsia="es-MX"/>
        </w:rPr>
      </w:pPr>
      <w:r w:rsidRPr="0058010D">
        <w:rPr>
          <w:rFonts w:cs="CenturyOldStyle-Regular"/>
          <w:lang w:eastAsia="es-MX"/>
        </w:rPr>
        <w:t>La puesta en práctica del Tratado del TLCUEM abre perspectivas interesantes para los intercambios entre México y</w:t>
      </w:r>
      <w:r>
        <w:rPr>
          <w:rFonts w:cs="CenturyOldStyle-Regular"/>
          <w:lang w:eastAsia="es-MX"/>
        </w:rPr>
        <w:t xml:space="preserve"> la Unión Europea a corto, mediano plazo</w:t>
      </w:r>
      <w:r w:rsidRPr="0058010D">
        <w:rPr>
          <w:rFonts w:cs="CenturyOldStyle-Regular"/>
          <w:lang w:eastAsia="es-MX"/>
        </w:rPr>
        <w:t xml:space="preserve"> especialmente en el ámbito de las manufacturas industriales. </w:t>
      </w:r>
      <w:r w:rsidR="00D758ED">
        <w:rPr>
          <w:rFonts w:cs="CenturyOldStyle-Regular"/>
          <w:lang w:eastAsia="es-MX"/>
        </w:rPr>
        <w:t>Sin embargo, ¿qué perspectivas económicas se esperan a largo plazo de esta relación comercial?</w:t>
      </w:r>
      <w:r w:rsidR="001C42F2">
        <w:rPr>
          <w:rFonts w:cs="CenturyOldStyle-Regular"/>
          <w:lang w:eastAsia="es-MX"/>
        </w:rPr>
        <w:t xml:space="preserve"> </w:t>
      </w:r>
      <w:r w:rsidR="00D758ED">
        <w:rPr>
          <w:rFonts w:cs="CenturyOldStyle-Regular"/>
          <w:lang w:eastAsia="es-MX"/>
        </w:rPr>
        <w:t>¿Qué impacto tendrían la nueva relación comercial entre los principales socios comerciales de México Estados Unidos y la Unión Europa</w:t>
      </w:r>
      <w:r w:rsidR="001C42F2">
        <w:rPr>
          <w:rFonts w:cs="CenturyOldStyle-Regular"/>
          <w:lang w:eastAsia="es-MX"/>
        </w:rPr>
        <w:t>?¿En qué lugar quedaría México?.</w:t>
      </w:r>
    </w:p>
    <w:p w14:paraId="12E29D62" w14:textId="77777777" w:rsidR="001C42F2" w:rsidRPr="00D758ED" w:rsidRDefault="001C42F2" w:rsidP="001C42F2">
      <w:pPr>
        <w:autoSpaceDE w:val="0"/>
        <w:autoSpaceDN w:val="0"/>
        <w:adjustRightInd w:val="0"/>
        <w:spacing w:after="0" w:line="240" w:lineRule="auto"/>
        <w:jc w:val="center"/>
        <w:rPr>
          <w:rFonts w:cs="CenturyOldStyle-Regular"/>
          <w:lang w:eastAsia="es-MX"/>
        </w:rPr>
      </w:pPr>
    </w:p>
    <w:p w14:paraId="1ABC8182" w14:textId="77777777" w:rsidR="005C5514" w:rsidRDefault="005C5514" w:rsidP="005C5514">
      <w:pPr>
        <w:autoSpaceDE w:val="0"/>
        <w:autoSpaceDN w:val="0"/>
        <w:adjustRightInd w:val="0"/>
        <w:spacing w:after="0" w:line="240" w:lineRule="auto"/>
        <w:jc w:val="both"/>
        <w:rPr>
          <w:rFonts w:cs="CenturyOldStyle-Regular"/>
          <w:lang w:eastAsia="es-MX"/>
        </w:rPr>
      </w:pPr>
    </w:p>
    <w:p w14:paraId="4CC127F3" w14:textId="77777777" w:rsidR="005C5514" w:rsidRDefault="000954A8" w:rsidP="00AC4147">
      <w:pPr>
        <w:autoSpaceDE w:val="0"/>
        <w:autoSpaceDN w:val="0"/>
        <w:adjustRightInd w:val="0"/>
        <w:spacing w:after="0" w:line="240" w:lineRule="auto"/>
        <w:jc w:val="both"/>
        <w:outlineLvl w:val="0"/>
        <w:rPr>
          <w:rFonts w:cs="Arial"/>
        </w:rPr>
      </w:pPr>
      <w:r>
        <w:rPr>
          <w:rFonts w:cs="Arial"/>
        </w:rPr>
        <w:lastRenderedPageBreak/>
        <w:t>HIPOTESIS</w:t>
      </w:r>
    </w:p>
    <w:p w14:paraId="2926794F" w14:textId="77777777" w:rsidR="00A80843" w:rsidRDefault="00A80843" w:rsidP="005C5514">
      <w:pPr>
        <w:autoSpaceDE w:val="0"/>
        <w:autoSpaceDN w:val="0"/>
        <w:adjustRightInd w:val="0"/>
        <w:spacing w:after="0" w:line="240" w:lineRule="auto"/>
        <w:jc w:val="both"/>
        <w:rPr>
          <w:rFonts w:cs="Arial"/>
        </w:rPr>
      </w:pPr>
    </w:p>
    <w:p w14:paraId="440891FB" w14:textId="77777777" w:rsidR="00C711D8" w:rsidRDefault="00A80843" w:rsidP="005C5514">
      <w:pPr>
        <w:autoSpaceDE w:val="0"/>
        <w:autoSpaceDN w:val="0"/>
        <w:adjustRightInd w:val="0"/>
        <w:spacing w:after="0" w:line="240" w:lineRule="auto"/>
        <w:jc w:val="both"/>
        <w:rPr>
          <w:rFonts w:cs="Arial"/>
          <w:color w:val="FF0000"/>
        </w:rPr>
      </w:pPr>
      <w:r>
        <w:rPr>
          <w:rFonts w:cs="Arial"/>
        </w:rPr>
        <w:t xml:space="preserve">Como parte de la Globalización, </w:t>
      </w:r>
      <w:r w:rsidR="00A55E89">
        <w:rPr>
          <w:rFonts w:cs="Arial"/>
        </w:rPr>
        <w:t xml:space="preserve">los países han empezado poco a poco a abrir sus </w:t>
      </w:r>
      <w:r w:rsidR="00A55E89" w:rsidRPr="00AC4147">
        <w:rPr>
          <w:rFonts w:cs="Arial"/>
          <w:color w:val="000000" w:themeColor="text1"/>
        </w:rPr>
        <w:t>fronteras al Comercio Internacional. Una estr</w:t>
      </w:r>
      <w:r w:rsidR="00C711D8" w:rsidRPr="00AC4147">
        <w:rPr>
          <w:rFonts w:cs="Arial"/>
          <w:color w:val="000000" w:themeColor="text1"/>
        </w:rPr>
        <w:t>at</w:t>
      </w:r>
      <w:r w:rsidR="00A55E89" w:rsidRPr="00AC4147">
        <w:rPr>
          <w:rFonts w:cs="Arial"/>
          <w:color w:val="000000" w:themeColor="text1"/>
        </w:rPr>
        <w:t xml:space="preserve">egia clave para llevar acabo </w:t>
      </w:r>
      <w:r w:rsidR="00C711D8" w:rsidRPr="00AC4147">
        <w:rPr>
          <w:rFonts w:cs="Arial"/>
          <w:color w:val="000000" w:themeColor="text1"/>
        </w:rPr>
        <w:t xml:space="preserve">la liberalización del comercio </w:t>
      </w:r>
      <w:r w:rsidR="00A55E89" w:rsidRPr="00AC4147">
        <w:rPr>
          <w:rFonts w:cs="Arial"/>
          <w:color w:val="000000" w:themeColor="text1"/>
        </w:rPr>
        <w:t>son</w:t>
      </w:r>
      <w:r w:rsidR="00A55E89">
        <w:rPr>
          <w:rFonts w:cs="Arial"/>
        </w:rPr>
        <w:t xml:space="preserve"> las relacion</w:t>
      </w:r>
      <w:r w:rsidR="00C711D8">
        <w:rPr>
          <w:rFonts w:cs="Arial"/>
        </w:rPr>
        <w:t>es comerciales</w:t>
      </w:r>
      <w:r w:rsidR="00AC4147">
        <w:rPr>
          <w:rFonts w:cs="Arial"/>
          <w:color w:val="FF0000"/>
        </w:rPr>
        <w:t xml:space="preserve"> </w:t>
      </w:r>
      <w:r w:rsidR="00AC4147" w:rsidRPr="00AC4147">
        <w:rPr>
          <w:rFonts w:cs="Arial"/>
        </w:rPr>
        <w:t>mediante los tratados o acuerdos de comercio internacional</w:t>
      </w:r>
      <w:r w:rsidR="00AC4147">
        <w:rPr>
          <w:rFonts w:cs="Arial"/>
          <w:color w:val="FF0000"/>
        </w:rPr>
        <w:t>.</w:t>
      </w:r>
    </w:p>
    <w:p w14:paraId="17D53290" w14:textId="77777777" w:rsidR="00AC4147" w:rsidRDefault="00AC4147" w:rsidP="005C5514">
      <w:pPr>
        <w:autoSpaceDE w:val="0"/>
        <w:autoSpaceDN w:val="0"/>
        <w:adjustRightInd w:val="0"/>
        <w:spacing w:after="0" w:line="240" w:lineRule="auto"/>
        <w:jc w:val="both"/>
        <w:rPr>
          <w:rFonts w:cs="Arial"/>
        </w:rPr>
      </w:pPr>
    </w:p>
    <w:p w14:paraId="690172C3" w14:textId="77777777" w:rsidR="004C6C29" w:rsidRDefault="00C711D8" w:rsidP="00557A75">
      <w:pPr>
        <w:autoSpaceDE w:val="0"/>
        <w:autoSpaceDN w:val="0"/>
        <w:adjustRightInd w:val="0"/>
        <w:spacing w:after="0" w:line="240" w:lineRule="auto"/>
        <w:jc w:val="both"/>
        <w:rPr>
          <w:rFonts w:cs="Arial"/>
        </w:rPr>
      </w:pPr>
      <w:r>
        <w:rPr>
          <w:rFonts w:cs="Arial"/>
        </w:rPr>
        <w:t xml:space="preserve">En este estudio se pretende </w:t>
      </w:r>
      <w:r w:rsidR="00D266D6">
        <w:rPr>
          <w:rFonts w:cs="Arial"/>
        </w:rPr>
        <w:t xml:space="preserve"> </w:t>
      </w:r>
      <w:r w:rsidR="002009F5">
        <w:rPr>
          <w:rFonts w:cs="Arial"/>
        </w:rPr>
        <w:t>analizar:</w:t>
      </w:r>
    </w:p>
    <w:p w14:paraId="779C825F" w14:textId="77777777" w:rsidR="00557A75" w:rsidRDefault="000D5E09" w:rsidP="004C6C29">
      <w:pPr>
        <w:pStyle w:val="Prrafodelista"/>
        <w:numPr>
          <w:ilvl w:val="0"/>
          <w:numId w:val="5"/>
        </w:numPr>
        <w:autoSpaceDE w:val="0"/>
        <w:autoSpaceDN w:val="0"/>
        <w:adjustRightInd w:val="0"/>
        <w:spacing w:after="0" w:line="240" w:lineRule="auto"/>
        <w:jc w:val="both"/>
        <w:rPr>
          <w:rFonts w:asciiTheme="minorHAnsi" w:eastAsiaTheme="minorHAnsi" w:hAnsiTheme="minorHAnsi" w:cs="Arial"/>
        </w:rPr>
      </w:pPr>
      <w:r w:rsidRPr="004C6C29">
        <w:rPr>
          <w:rFonts w:asciiTheme="minorHAnsi" w:eastAsiaTheme="minorHAnsi" w:hAnsiTheme="minorHAnsi" w:cs="Arial"/>
        </w:rPr>
        <w:t>¿</w:t>
      </w:r>
      <w:r w:rsidR="00557A75" w:rsidRPr="004C6C29">
        <w:rPr>
          <w:rFonts w:asciiTheme="minorHAnsi" w:eastAsiaTheme="minorHAnsi" w:hAnsiTheme="minorHAnsi" w:cs="Arial"/>
        </w:rPr>
        <w:t>Cómo ha</w:t>
      </w:r>
      <w:r w:rsidR="0038190F" w:rsidRPr="004C6C29">
        <w:rPr>
          <w:rFonts w:asciiTheme="minorHAnsi" w:eastAsiaTheme="minorHAnsi" w:hAnsiTheme="minorHAnsi" w:cs="Arial"/>
        </w:rPr>
        <w:t xml:space="preserve">n transcendido  </w:t>
      </w:r>
      <w:r w:rsidRPr="004C6C29">
        <w:rPr>
          <w:rFonts w:asciiTheme="minorHAnsi" w:eastAsiaTheme="minorHAnsi" w:hAnsiTheme="minorHAnsi" w:cs="Arial"/>
        </w:rPr>
        <w:t>las relacione</w:t>
      </w:r>
      <w:r w:rsidR="004C6C29" w:rsidRPr="004C6C29">
        <w:rPr>
          <w:rFonts w:asciiTheme="minorHAnsi" w:eastAsiaTheme="minorHAnsi" w:hAnsiTheme="minorHAnsi" w:cs="Arial"/>
        </w:rPr>
        <w:t>s</w:t>
      </w:r>
      <w:r w:rsidR="0073305D">
        <w:rPr>
          <w:rFonts w:asciiTheme="minorHAnsi" w:eastAsiaTheme="minorHAnsi" w:hAnsiTheme="minorHAnsi" w:cs="Arial"/>
        </w:rPr>
        <w:t xml:space="preserve"> comerciales entre México y la Unión Europea </w:t>
      </w:r>
      <w:r w:rsidR="004C6C29" w:rsidRPr="004C6C29">
        <w:rPr>
          <w:rFonts w:asciiTheme="minorHAnsi" w:eastAsiaTheme="minorHAnsi" w:hAnsiTheme="minorHAnsi" w:cs="Arial"/>
        </w:rPr>
        <w:t>antes y durante la entrada del TLCUEM?</w:t>
      </w:r>
    </w:p>
    <w:p w14:paraId="4A42670E" w14:textId="77777777" w:rsidR="00F709E4" w:rsidRDefault="00F709E4" w:rsidP="004C6C29">
      <w:pPr>
        <w:pStyle w:val="Prrafodelista"/>
        <w:numPr>
          <w:ilvl w:val="0"/>
          <w:numId w:val="5"/>
        </w:numPr>
        <w:autoSpaceDE w:val="0"/>
        <w:autoSpaceDN w:val="0"/>
        <w:adjustRightInd w:val="0"/>
        <w:spacing w:after="0" w:line="240" w:lineRule="auto"/>
        <w:jc w:val="both"/>
        <w:rPr>
          <w:rFonts w:asciiTheme="minorHAnsi" w:eastAsiaTheme="minorHAnsi" w:hAnsiTheme="minorHAnsi" w:cs="Arial"/>
        </w:rPr>
      </w:pPr>
      <w:r>
        <w:rPr>
          <w:rFonts w:asciiTheme="minorHAnsi" w:eastAsiaTheme="minorHAnsi" w:hAnsiTheme="minorHAnsi" w:cs="Arial"/>
        </w:rPr>
        <w:t>¿Qué beneficios y desventajas obtiene México y UE del TLCUEM?</w:t>
      </w:r>
    </w:p>
    <w:p w14:paraId="70785754" w14:textId="77777777" w:rsidR="00F709E4" w:rsidRPr="004C6C29" w:rsidRDefault="00F709E4" w:rsidP="00F709E4">
      <w:pPr>
        <w:pStyle w:val="Prrafodelista"/>
        <w:autoSpaceDE w:val="0"/>
        <w:autoSpaceDN w:val="0"/>
        <w:adjustRightInd w:val="0"/>
        <w:spacing w:after="0" w:line="240" w:lineRule="auto"/>
        <w:ind w:left="502"/>
        <w:jc w:val="both"/>
        <w:rPr>
          <w:rFonts w:asciiTheme="minorHAnsi" w:eastAsiaTheme="minorHAnsi" w:hAnsiTheme="minorHAnsi" w:cs="Arial"/>
        </w:rPr>
      </w:pPr>
    </w:p>
    <w:p w14:paraId="53BB2A26" w14:textId="77777777" w:rsidR="004C6C29" w:rsidRPr="004C6C29" w:rsidRDefault="004C6C29" w:rsidP="004C6C29">
      <w:pPr>
        <w:autoSpaceDE w:val="0"/>
        <w:autoSpaceDN w:val="0"/>
        <w:adjustRightInd w:val="0"/>
        <w:spacing w:after="0" w:line="240" w:lineRule="auto"/>
        <w:rPr>
          <w:rFonts w:cs="Arial"/>
        </w:rPr>
      </w:pPr>
    </w:p>
    <w:p w14:paraId="4E4CDEBA" w14:textId="77777777" w:rsidR="00F709E4" w:rsidRDefault="004C6C29" w:rsidP="002009F5">
      <w:pPr>
        <w:autoSpaceDE w:val="0"/>
        <w:autoSpaceDN w:val="0"/>
        <w:adjustRightInd w:val="0"/>
        <w:spacing w:after="0" w:line="240" w:lineRule="auto"/>
        <w:rPr>
          <w:rFonts w:cs="Arial"/>
        </w:rPr>
      </w:pPr>
      <w:r w:rsidRPr="004C6C29">
        <w:rPr>
          <w:rFonts w:cs="Arial"/>
        </w:rPr>
        <w:t>Mediante la realización de los análisis, podríamos lle</w:t>
      </w:r>
      <w:r w:rsidR="002009F5">
        <w:rPr>
          <w:rFonts w:cs="Arial"/>
        </w:rPr>
        <w:t>gar a confirmar o refutar SI e</w:t>
      </w:r>
      <w:r w:rsidR="00557A75">
        <w:rPr>
          <w:rFonts w:cs="Arial"/>
        </w:rPr>
        <w:t xml:space="preserve">l impacto </w:t>
      </w:r>
      <w:r w:rsidR="002009F5">
        <w:rPr>
          <w:rFonts w:cs="Arial"/>
        </w:rPr>
        <w:t xml:space="preserve"> del TLCUEM ha sido de forma positiva </w:t>
      </w:r>
      <w:r w:rsidR="00557A75">
        <w:rPr>
          <w:rFonts w:cs="Arial"/>
        </w:rPr>
        <w:t>en la economía Mexicana</w:t>
      </w:r>
      <w:r w:rsidR="00F709E4">
        <w:rPr>
          <w:rFonts w:cs="Arial"/>
        </w:rPr>
        <w:t>?</w:t>
      </w:r>
      <w:r w:rsidR="002009F5">
        <w:rPr>
          <w:rFonts w:cs="Arial"/>
        </w:rPr>
        <w:t xml:space="preserve"> </w:t>
      </w:r>
    </w:p>
    <w:p w14:paraId="76096720" w14:textId="77777777" w:rsidR="007303DA" w:rsidRDefault="007303DA" w:rsidP="002009F5">
      <w:pPr>
        <w:autoSpaceDE w:val="0"/>
        <w:autoSpaceDN w:val="0"/>
        <w:adjustRightInd w:val="0"/>
        <w:spacing w:after="0" w:line="240" w:lineRule="auto"/>
        <w:rPr>
          <w:rFonts w:cs="Arial"/>
        </w:rPr>
      </w:pPr>
    </w:p>
    <w:p w14:paraId="61C6237E" w14:textId="77777777" w:rsidR="005C5514" w:rsidRPr="005C5514" w:rsidRDefault="007303DA" w:rsidP="002009F5">
      <w:pPr>
        <w:autoSpaceDE w:val="0"/>
        <w:autoSpaceDN w:val="0"/>
        <w:adjustRightInd w:val="0"/>
        <w:spacing w:after="0" w:line="240" w:lineRule="auto"/>
        <w:rPr>
          <w:rFonts w:cs="Arial"/>
        </w:rPr>
      </w:pPr>
      <w:r>
        <w:rPr>
          <w:sz w:val="23"/>
          <w:szCs w:val="23"/>
        </w:rPr>
        <w:t>Con la base de los datos presentados y otros indicadores que se van a presentar en el trabajo, se busca  dar respuesta</w:t>
      </w:r>
      <w:r w:rsidR="00667E31">
        <w:rPr>
          <w:rFonts w:cs="Arial"/>
        </w:rPr>
        <w:t xml:space="preserve"> </w:t>
      </w:r>
      <w:r w:rsidR="000F6FB1">
        <w:rPr>
          <w:rFonts w:cs="Arial"/>
        </w:rPr>
        <w:t xml:space="preserve"> </w:t>
      </w:r>
      <w:r>
        <w:rPr>
          <w:rFonts w:cs="Arial"/>
        </w:rPr>
        <w:t xml:space="preserve">a la siguiente pregunta: </w:t>
      </w:r>
      <w:r w:rsidR="00ED4BE5">
        <w:rPr>
          <w:rFonts w:cs="Arial"/>
        </w:rPr>
        <w:t>¿</w:t>
      </w:r>
      <w:r w:rsidR="00667E31">
        <w:rPr>
          <w:rFonts w:cs="Arial"/>
        </w:rPr>
        <w:t xml:space="preserve">Cuál será el panorama </w:t>
      </w:r>
      <w:r>
        <w:rPr>
          <w:rFonts w:cs="Arial"/>
        </w:rPr>
        <w:t xml:space="preserve"> del TLCUEM en el futuro </w:t>
      </w:r>
      <w:r w:rsidR="00667E31">
        <w:rPr>
          <w:rFonts w:cs="Arial"/>
        </w:rPr>
        <w:t>y q</w:t>
      </w:r>
      <w:r w:rsidR="00ED4BE5">
        <w:rPr>
          <w:rFonts w:cs="Arial"/>
        </w:rPr>
        <w:t>ué perspectivas económicas se esperan en</w:t>
      </w:r>
      <w:r>
        <w:rPr>
          <w:rFonts w:cs="Arial"/>
        </w:rPr>
        <w:t xml:space="preserve"> México</w:t>
      </w:r>
      <w:r w:rsidR="000A2EE3">
        <w:rPr>
          <w:rFonts w:cs="Arial"/>
        </w:rPr>
        <w:t>?</w:t>
      </w:r>
    </w:p>
    <w:p w14:paraId="094C9622" w14:textId="77777777" w:rsidR="005C5514" w:rsidRPr="005C5514" w:rsidRDefault="005C5514" w:rsidP="005C5514">
      <w:pPr>
        <w:rPr>
          <w:rFonts w:cs="Arial"/>
        </w:rPr>
      </w:pPr>
    </w:p>
    <w:p w14:paraId="5A284568" w14:textId="77777777" w:rsidR="005C5514" w:rsidRPr="005C5514" w:rsidRDefault="005C5514" w:rsidP="00AC4147">
      <w:pPr>
        <w:outlineLvl w:val="0"/>
        <w:rPr>
          <w:rFonts w:cs="Arial"/>
        </w:rPr>
      </w:pPr>
      <w:r w:rsidRPr="005C5514">
        <w:rPr>
          <w:rFonts w:cs="Arial"/>
        </w:rPr>
        <w:t>OBJETIVO GENERAL:</w:t>
      </w:r>
    </w:p>
    <w:p w14:paraId="55FB8351" w14:textId="77777777" w:rsidR="005C5514" w:rsidRPr="005C5514" w:rsidRDefault="005C5514" w:rsidP="005C5514">
      <w:pPr>
        <w:jc w:val="both"/>
        <w:rPr>
          <w:rFonts w:cs="Arial"/>
        </w:rPr>
      </w:pPr>
      <w:r w:rsidRPr="005C5514">
        <w:rPr>
          <w:rFonts w:cs="Arial"/>
        </w:rPr>
        <w:t>Determinar y analizar cómo han evolucionado las relaciones comerciales entre  México y</w:t>
      </w:r>
      <w:r w:rsidR="00DB10D8">
        <w:rPr>
          <w:rFonts w:cs="Arial"/>
        </w:rPr>
        <w:t xml:space="preserve"> la Unión Europea, </w:t>
      </w:r>
      <w:r w:rsidR="00ED4BE5">
        <w:rPr>
          <w:rFonts w:cs="Arial"/>
        </w:rPr>
        <w:t>cuál ha sido su impacto en la economía Mexicana y que perspectivas económicas se esperan en el futuro.</w:t>
      </w:r>
    </w:p>
    <w:p w14:paraId="2CE9A0C8" w14:textId="77777777" w:rsidR="005C5514" w:rsidRPr="005C5514" w:rsidRDefault="005C5514" w:rsidP="005C5514">
      <w:pPr>
        <w:jc w:val="both"/>
        <w:rPr>
          <w:rFonts w:cs="Arial"/>
        </w:rPr>
      </w:pPr>
    </w:p>
    <w:p w14:paraId="19C9D0C8" w14:textId="77777777" w:rsidR="005C5514" w:rsidRPr="005C5514" w:rsidRDefault="005C5514" w:rsidP="00AC4147">
      <w:pPr>
        <w:outlineLvl w:val="0"/>
        <w:rPr>
          <w:rFonts w:cs="Arial"/>
        </w:rPr>
      </w:pPr>
      <w:r w:rsidRPr="005C5514">
        <w:rPr>
          <w:rFonts w:cs="Arial"/>
        </w:rPr>
        <w:t>OBJETIVOS ESPECIFICOS:</w:t>
      </w:r>
    </w:p>
    <w:p w14:paraId="6E5B3E01" w14:textId="77777777" w:rsidR="005C5514" w:rsidRPr="005C5514" w:rsidRDefault="005C5514" w:rsidP="005C5514">
      <w:pPr>
        <w:pStyle w:val="Prrafodelista"/>
        <w:numPr>
          <w:ilvl w:val="0"/>
          <w:numId w:val="1"/>
        </w:numPr>
        <w:jc w:val="both"/>
        <w:rPr>
          <w:rFonts w:asciiTheme="minorHAnsi" w:eastAsiaTheme="minorHAnsi" w:hAnsiTheme="minorHAnsi" w:cs="Arial"/>
        </w:rPr>
      </w:pPr>
      <w:r w:rsidRPr="005C5514">
        <w:rPr>
          <w:rFonts w:asciiTheme="minorHAnsi" w:eastAsiaTheme="minorHAnsi" w:hAnsiTheme="minorHAnsi" w:cs="Arial"/>
        </w:rPr>
        <w:t>Determinar cuáles fueron los motivos por el cual la Unión Europea decidió estrechar relaciones comerciales con México.</w:t>
      </w:r>
    </w:p>
    <w:p w14:paraId="3D6692CA" w14:textId="77777777" w:rsidR="005C5514" w:rsidRPr="005C5514" w:rsidRDefault="005C5514" w:rsidP="005C5514">
      <w:pPr>
        <w:pStyle w:val="Prrafodelista"/>
        <w:numPr>
          <w:ilvl w:val="0"/>
          <w:numId w:val="1"/>
        </w:numPr>
        <w:jc w:val="both"/>
        <w:rPr>
          <w:rFonts w:asciiTheme="minorHAnsi" w:eastAsiaTheme="minorHAnsi" w:hAnsiTheme="minorHAnsi" w:cs="Arial"/>
        </w:rPr>
      </w:pPr>
      <w:r w:rsidRPr="005C5514">
        <w:rPr>
          <w:rFonts w:asciiTheme="minorHAnsi" w:eastAsiaTheme="minorHAnsi" w:hAnsiTheme="minorHAnsi" w:cs="Arial"/>
        </w:rPr>
        <w:t>Analizar sobre los primeros acuerdos comerciales y su evolución, entre estas regiones.</w:t>
      </w:r>
    </w:p>
    <w:p w14:paraId="231A34EA" w14:textId="77777777" w:rsidR="005C5514" w:rsidRPr="005C5514" w:rsidRDefault="005C5514" w:rsidP="005C5514">
      <w:pPr>
        <w:pStyle w:val="Prrafodelista"/>
        <w:numPr>
          <w:ilvl w:val="0"/>
          <w:numId w:val="1"/>
        </w:numPr>
        <w:jc w:val="both"/>
        <w:rPr>
          <w:rFonts w:asciiTheme="minorHAnsi" w:eastAsiaTheme="minorHAnsi" w:hAnsiTheme="minorHAnsi" w:cs="Arial"/>
        </w:rPr>
      </w:pPr>
      <w:r w:rsidRPr="005C5514">
        <w:rPr>
          <w:rFonts w:asciiTheme="minorHAnsi" w:eastAsiaTheme="minorHAnsi" w:hAnsiTheme="minorHAnsi" w:cs="Arial"/>
        </w:rPr>
        <w:t>Comprender la ampliación de la competencia comercial entre ambas regiones.</w:t>
      </w:r>
    </w:p>
    <w:p w14:paraId="3F6CAD34" w14:textId="77777777" w:rsidR="005C5514" w:rsidRPr="005C5514" w:rsidRDefault="005C5514" w:rsidP="005C5514">
      <w:pPr>
        <w:pStyle w:val="Prrafodelista"/>
        <w:numPr>
          <w:ilvl w:val="0"/>
          <w:numId w:val="1"/>
        </w:numPr>
        <w:jc w:val="both"/>
        <w:rPr>
          <w:rFonts w:asciiTheme="minorHAnsi" w:eastAsiaTheme="minorHAnsi" w:hAnsiTheme="minorHAnsi" w:cs="Arial"/>
        </w:rPr>
      </w:pPr>
      <w:r w:rsidRPr="005C5514">
        <w:rPr>
          <w:rFonts w:asciiTheme="minorHAnsi" w:eastAsiaTheme="minorHAnsi" w:hAnsiTheme="minorHAnsi" w:cs="Arial"/>
        </w:rPr>
        <w:t>Realizar una comparación de balanza comercial (importaciones y exportaciones) entre M</w:t>
      </w:r>
      <w:r w:rsidR="005474EF">
        <w:rPr>
          <w:rFonts w:asciiTheme="minorHAnsi" w:eastAsiaTheme="minorHAnsi" w:hAnsiTheme="minorHAnsi" w:cs="Arial"/>
        </w:rPr>
        <w:t xml:space="preserve">éxico y la Unión Europea antes de la entrada en vigor </w:t>
      </w:r>
      <w:r w:rsidRPr="005C5514">
        <w:rPr>
          <w:rFonts w:asciiTheme="minorHAnsi" w:eastAsiaTheme="minorHAnsi" w:hAnsiTheme="minorHAnsi" w:cs="Arial"/>
        </w:rPr>
        <w:t xml:space="preserve"> y después del TLCUEM.</w:t>
      </w:r>
    </w:p>
    <w:p w14:paraId="473D8692" w14:textId="77777777" w:rsidR="005C5514" w:rsidRDefault="005C5514" w:rsidP="005C5514">
      <w:pPr>
        <w:pStyle w:val="Prrafodelista"/>
        <w:numPr>
          <w:ilvl w:val="0"/>
          <w:numId w:val="1"/>
        </w:numPr>
        <w:jc w:val="both"/>
        <w:rPr>
          <w:rFonts w:asciiTheme="minorHAnsi" w:eastAsiaTheme="minorHAnsi" w:hAnsiTheme="minorHAnsi" w:cs="Arial"/>
        </w:rPr>
      </w:pPr>
      <w:r w:rsidRPr="005C5514">
        <w:rPr>
          <w:rFonts w:asciiTheme="minorHAnsi" w:eastAsiaTheme="minorHAnsi" w:hAnsiTheme="minorHAnsi" w:cs="Arial"/>
        </w:rPr>
        <w:t>Analizar las ventajas y desventajas comerciales que tiene México para la Unión Europa.</w:t>
      </w:r>
    </w:p>
    <w:p w14:paraId="1E607159" w14:textId="77777777" w:rsidR="00DB10D8" w:rsidRPr="005C5514" w:rsidRDefault="00DB10D8" w:rsidP="005C5514">
      <w:pPr>
        <w:pStyle w:val="Prrafodelista"/>
        <w:numPr>
          <w:ilvl w:val="0"/>
          <w:numId w:val="1"/>
        </w:numPr>
        <w:jc w:val="both"/>
        <w:rPr>
          <w:rFonts w:asciiTheme="minorHAnsi" w:eastAsiaTheme="minorHAnsi" w:hAnsiTheme="minorHAnsi" w:cs="Arial"/>
        </w:rPr>
      </w:pPr>
      <w:r>
        <w:rPr>
          <w:rFonts w:asciiTheme="minorHAnsi" w:eastAsiaTheme="minorHAnsi" w:hAnsiTheme="minorHAnsi" w:cs="Arial"/>
        </w:rPr>
        <w:t xml:space="preserve">Analizar las perspectivas económicas </w:t>
      </w:r>
      <w:r w:rsidR="00ED4BE5">
        <w:rPr>
          <w:rFonts w:asciiTheme="minorHAnsi" w:eastAsiaTheme="minorHAnsi" w:hAnsiTheme="minorHAnsi" w:cs="Arial"/>
        </w:rPr>
        <w:t>que se esperan para la relación comercial entre México y la Unión Europea</w:t>
      </w:r>
    </w:p>
    <w:p w14:paraId="74E922CB" w14:textId="77777777" w:rsidR="005C5514" w:rsidRPr="00E96334" w:rsidRDefault="005C5514" w:rsidP="00E96334">
      <w:pPr>
        <w:jc w:val="both"/>
        <w:rPr>
          <w:rFonts w:cs="Arial"/>
        </w:rPr>
      </w:pPr>
    </w:p>
    <w:p w14:paraId="2EE8C02E" w14:textId="77777777" w:rsidR="002200F9" w:rsidRDefault="002200F9" w:rsidP="005C5514">
      <w:pPr>
        <w:jc w:val="both"/>
        <w:rPr>
          <w:rFonts w:cs="Arial"/>
          <w:b/>
        </w:rPr>
      </w:pPr>
    </w:p>
    <w:p w14:paraId="3221770F" w14:textId="77777777" w:rsidR="002200F9" w:rsidRDefault="002200F9" w:rsidP="005C5514">
      <w:pPr>
        <w:jc w:val="both"/>
        <w:rPr>
          <w:rFonts w:cs="Arial"/>
          <w:b/>
        </w:rPr>
      </w:pPr>
    </w:p>
    <w:p w14:paraId="48E145D4" w14:textId="77777777" w:rsidR="002200F9" w:rsidRDefault="002200F9" w:rsidP="005C5514">
      <w:pPr>
        <w:jc w:val="both"/>
        <w:rPr>
          <w:rFonts w:cs="Arial"/>
          <w:b/>
        </w:rPr>
      </w:pPr>
    </w:p>
    <w:p w14:paraId="0540A585" w14:textId="77777777" w:rsidR="005C5514" w:rsidRPr="00695881" w:rsidRDefault="005C5514" w:rsidP="00AC4147">
      <w:pPr>
        <w:jc w:val="both"/>
        <w:outlineLvl w:val="0"/>
        <w:rPr>
          <w:rFonts w:cs="Arial"/>
          <w:b/>
        </w:rPr>
      </w:pPr>
      <w:r w:rsidRPr="00695881">
        <w:rPr>
          <w:rFonts w:cs="Arial"/>
          <w:b/>
        </w:rPr>
        <w:lastRenderedPageBreak/>
        <w:t>JUSTIFICACIÓN:</w:t>
      </w:r>
    </w:p>
    <w:p w14:paraId="1C1A8814" w14:textId="77777777" w:rsidR="00E96334" w:rsidRDefault="005C5514" w:rsidP="005C5514">
      <w:pPr>
        <w:jc w:val="both"/>
        <w:rPr>
          <w:rFonts w:cs="Arial"/>
        </w:rPr>
      </w:pPr>
      <w:r w:rsidRPr="005C5514">
        <w:rPr>
          <w:rFonts w:cs="Arial"/>
        </w:rPr>
        <w:t xml:space="preserve">Esta investigación tiene como objetivo facilitar el entendimiento de la transición del  intercambio comercial  entre México y la Unión Europea beneficiando a cualquier persona dentro de la rama del comercio </w:t>
      </w:r>
      <w:r w:rsidR="006549D5" w:rsidRPr="005C5514">
        <w:rPr>
          <w:rFonts w:cs="Arial"/>
        </w:rPr>
        <w:t>Internacional.</w:t>
      </w:r>
    </w:p>
    <w:p w14:paraId="40E339E9" w14:textId="77777777" w:rsidR="005033AC" w:rsidRPr="005C5514" w:rsidRDefault="005033AC" w:rsidP="005C5514">
      <w:pPr>
        <w:jc w:val="both"/>
        <w:rPr>
          <w:rFonts w:cs="Arial"/>
        </w:rPr>
      </w:pPr>
    </w:p>
    <w:p w14:paraId="683186E5" w14:textId="77777777" w:rsidR="005C5514" w:rsidRDefault="00E67B2B" w:rsidP="00AC4147">
      <w:pPr>
        <w:jc w:val="both"/>
        <w:outlineLvl w:val="0"/>
        <w:rPr>
          <w:rFonts w:cs="Arial"/>
          <w:b/>
        </w:rPr>
      </w:pPr>
      <w:r w:rsidRPr="00E67B2B">
        <w:rPr>
          <w:rFonts w:cs="Arial"/>
          <w:b/>
        </w:rPr>
        <w:t>Metodología:</w:t>
      </w:r>
    </w:p>
    <w:p w14:paraId="4F10E492" w14:textId="77777777" w:rsidR="005131F7" w:rsidRDefault="009946CF" w:rsidP="005131F7">
      <w:pPr>
        <w:jc w:val="both"/>
      </w:pPr>
      <w:r>
        <w:rPr>
          <w:rFonts w:cs="Arial"/>
        </w:rPr>
        <w:t>En la presente investigación</w:t>
      </w:r>
      <w:r w:rsidR="00E67B2B">
        <w:t>:” Relaciones Comerciales México y la Unión Europea</w:t>
      </w:r>
      <w:r w:rsidR="00695881">
        <w:t>: Impacto del TLCUEM en la economía Mexica”</w:t>
      </w:r>
      <w:r w:rsidR="00321950">
        <w:t xml:space="preserve"> </w:t>
      </w:r>
      <w:r w:rsidR="005131F7">
        <w:t>su alcance de estudio</w:t>
      </w:r>
      <w:r w:rsidR="00DC7B3B">
        <w:t xml:space="preserve"> </w:t>
      </w:r>
      <w:r w:rsidR="005131F7">
        <w:t>es descriptivo con enfoque cuantitativo ya que se busca especificar propiedades, características y rasgos importantes de cualquier fenómeno con el uso de la recolección de datos para probar hipótesis con base en la mediación numérica y el análisis estadístico para establecer patrones de comportamiento. [Hernández Sampieri, 2004]</w:t>
      </w:r>
    </w:p>
    <w:p w14:paraId="561D85A9" w14:textId="77777777" w:rsidR="005131F7" w:rsidRDefault="005131F7" w:rsidP="005131F7">
      <w:pPr>
        <w:pStyle w:val="Sinespaciado"/>
        <w:jc w:val="both"/>
      </w:pPr>
      <w:r>
        <w:t xml:space="preserve">La investigación es descriptiva con enfoque cuantitativo ya que buscamos describir cómo han evolucionado las relaciones comerciales entre  México y la Unión Europea desde la firma del TLCUEM hasta fechas </w:t>
      </w:r>
      <w:r w:rsidR="00DC7B3B">
        <w:t xml:space="preserve">actuales, </w:t>
      </w:r>
      <w:r>
        <w:t>para llevar a cabo análisis estadísticos para sab</w:t>
      </w:r>
      <w:r w:rsidR="00AC4147">
        <w:t xml:space="preserve">er </w:t>
      </w:r>
      <w:r>
        <w:t>el impacto de</w:t>
      </w:r>
      <w:r w:rsidR="00AC4147">
        <w:t>l TLCUEM en la economía mexicana</w:t>
      </w:r>
      <w:bookmarkStart w:id="0" w:name="_GoBack"/>
      <w:bookmarkEnd w:id="0"/>
      <w:r>
        <w:t xml:space="preserve"> comparando los  principales indicadores económicos del país </w:t>
      </w:r>
      <w:r w:rsidR="00DC7B3B">
        <w:t>y las perspectivas económicas en el futuro.</w:t>
      </w:r>
    </w:p>
    <w:p w14:paraId="459D8F51" w14:textId="77777777" w:rsidR="005131F7" w:rsidRDefault="005131F7" w:rsidP="005131F7">
      <w:pPr>
        <w:pStyle w:val="Sinespaciado"/>
        <w:jc w:val="both"/>
      </w:pPr>
    </w:p>
    <w:p w14:paraId="488FF7FB" w14:textId="77777777" w:rsidR="004C2F89" w:rsidRDefault="009946CF" w:rsidP="0016763A">
      <w:pPr>
        <w:jc w:val="both"/>
        <w:rPr>
          <w:rFonts w:cs="Arial"/>
        </w:rPr>
      </w:pPr>
      <w:r w:rsidRPr="00A57368">
        <w:rPr>
          <w:rFonts w:cs="Arial"/>
        </w:rPr>
        <w:t xml:space="preserve">Para la realización </w:t>
      </w:r>
      <w:r w:rsidR="00495F59">
        <w:rPr>
          <w:rFonts w:cs="Arial"/>
        </w:rPr>
        <w:t xml:space="preserve">de la tesina </w:t>
      </w:r>
      <w:r w:rsidR="00FC24F9">
        <w:rPr>
          <w:rFonts w:cs="Arial"/>
        </w:rPr>
        <w:t xml:space="preserve">se </w:t>
      </w:r>
      <w:r w:rsidR="00273F22">
        <w:rPr>
          <w:rFonts w:cs="Arial"/>
        </w:rPr>
        <w:t>consultarán diversas fuentes oficiales</w:t>
      </w:r>
      <w:r w:rsidR="00495F59">
        <w:rPr>
          <w:rFonts w:cs="Arial"/>
        </w:rPr>
        <w:t xml:space="preserve"> (informes y estudios)</w:t>
      </w:r>
      <w:r w:rsidR="00273F22">
        <w:rPr>
          <w:rFonts w:cs="Arial"/>
        </w:rPr>
        <w:t xml:space="preserve"> de organismos Internacionales como</w:t>
      </w:r>
      <w:r w:rsidR="002A2C0B">
        <w:rPr>
          <w:rFonts w:cs="Arial"/>
        </w:rPr>
        <w:t xml:space="preserve"> la OCC, el B</w:t>
      </w:r>
      <w:r w:rsidR="009B08B4">
        <w:rPr>
          <w:rFonts w:cs="Arial"/>
        </w:rPr>
        <w:t>anco Munidal, FMI</w:t>
      </w:r>
      <w:r w:rsidR="002A2C0B">
        <w:rPr>
          <w:rFonts w:cs="Arial"/>
        </w:rPr>
        <w:t>, la  Eurostat. F</w:t>
      </w:r>
      <w:r w:rsidR="00273F22">
        <w:rPr>
          <w:rFonts w:cs="Arial"/>
        </w:rPr>
        <w:t xml:space="preserve">uentes </w:t>
      </w:r>
      <w:r w:rsidR="00CF34E8">
        <w:rPr>
          <w:rFonts w:cs="Arial"/>
        </w:rPr>
        <w:t>s</w:t>
      </w:r>
      <w:r w:rsidR="00FC24F9">
        <w:rPr>
          <w:rFonts w:cs="Arial"/>
        </w:rPr>
        <w:t xml:space="preserve">ecundarias </w:t>
      </w:r>
      <w:r w:rsidR="00A55F6D">
        <w:rPr>
          <w:rFonts w:cs="Arial"/>
        </w:rPr>
        <w:t xml:space="preserve">como revistas, </w:t>
      </w:r>
      <w:r w:rsidR="00820006">
        <w:rPr>
          <w:rFonts w:cs="Arial"/>
        </w:rPr>
        <w:t>artículos económicos</w:t>
      </w:r>
      <w:r w:rsidR="00A55F6D">
        <w:rPr>
          <w:rFonts w:cs="Arial"/>
        </w:rPr>
        <w:t>, periódicos,</w:t>
      </w:r>
      <w:r w:rsidR="00B95080">
        <w:rPr>
          <w:rFonts w:cs="Arial"/>
        </w:rPr>
        <w:t xml:space="preserve"> sitios web</w:t>
      </w:r>
      <w:r w:rsidR="0016763A">
        <w:rPr>
          <w:rFonts w:cs="Arial"/>
        </w:rPr>
        <w:t xml:space="preserve"> especializados en  el</w:t>
      </w:r>
      <w:r w:rsidR="00273F22">
        <w:rPr>
          <w:rFonts w:cs="Arial"/>
        </w:rPr>
        <w:t xml:space="preserve"> tema</w:t>
      </w:r>
      <w:r w:rsidR="0016763A">
        <w:rPr>
          <w:rFonts w:cs="Arial"/>
        </w:rPr>
        <w:t>.</w:t>
      </w:r>
      <w:r w:rsidR="00527BAF">
        <w:rPr>
          <w:rFonts w:cs="Arial"/>
        </w:rPr>
        <w:t xml:space="preserve"> </w:t>
      </w:r>
      <w:r w:rsidR="00B95080">
        <w:rPr>
          <w:rFonts w:cs="Arial"/>
        </w:rPr>
        <w:t xml:space="preserve"> Además </w:t>
      </w:r>
      <w:r w:rsidR="00495F59">
        <w:rPr>
          <w:rFonts w:cs="Arial"/>
        </w:rPr>
        <w:t xml:space="preserve"> se utilizarán </w:t>
      </w:r>
      <w:r w:rsidR="00B95080">
        <w:rPr>
          <w:rFonts w:cs="Arial"/>
        </w:rPr>
        <w:t xml:space="preserve">estudios previos realizados </w:t>
      </w:r>
      <w:r w:rsidR="00AC4147">
        <w:rPr>
          <w:rFonts w:cs="Arial"/>
          <w:color w:val="FF0000"/>
        </w:rPr>
        <w:t xml:space="preserve"> </w:t>
      </w:r>
      <w:r w:rsidR="00AC4147" w:rsidRPr="00AC4147">
        <w:rPr>
          <w:rFonts w:cs="Arial"/>
          <w:color w:val="000000" w:themeColor="text1"/>
        </w:rPr>
        <w:t xml:space="preserve">relacionados con </w:t>
      </w:r>
      <w:r w:rsidR="00AC4147">
        <w:rPr>
          <w:rFonts w:cs="Arial"/>
        </w:rPr>
        <w:t xml:space="preserve">el </w:t>
      </w:r>
      <w:r w:rsidR="00B95080">
        <w:rPr>
          <w:rFonts w:cs="Arial"/>
        </w:rPr>
        <w:t>tema</w:t>
      </w:r>
      <w:r w:rsidR="00AC4147">
        <w:rPr>
          <w:rFonts w:cs="Arial"/>
        </w:rPr>
        <w:t xml:space="preserve"> que nos ser</w:t>
      </w:r>
      <w:r w:rsidR="00495F59">
        <w:rPr>
          <w:rFonts w:cs="Arial"/>
        </w:rPr>
        <w:t>virán como guía para la elaboración de esta investigación</w:t>
      </w:r>
      <w:r w:rsidR="00B95080">
        <w:rPr>
          <w:rFonts w:cs="Arial"/>
        </w:rPr>
        <w:t>.</w:t>
      </w:r>
      <w:r w:rsidR="0016763A">
        <w:rPr>
          <w:rFonts w:cs="Arial"/>
        </w:rPr>
        <w:t xml:space="preserve"> Para el enfoque cuantitativo  se utilizarán como base datos </w:t>
      </w:r>
      <w:r w:rsidR="004C2F89">
        <w:rPr>
          <w:rFonts w:cs="Arial"/>
        </w:rPr>
        <w:t>anuarios estadísticos del Instituto Nacional y geografía de México</w:t>
      </w:r>
      <w:r w:rsidR="006200FB">
        <w:rPr>
          <w:rFonts w:cs="Arial"/>
        </w:rPr>
        <w:t xml:space="preserve"> com</w:t>
      </w:r>
      <w:r w:rsidR="004C2F89">
        <w:rPr>
          <w:rFonts w:cs="Arial"/>
        </w:rPr>
        <w:t>o del Banco de México</w:t>
      </w:r>
      <w:r w:rsidR="006200FB">
        <w:rPr>
          <w:rFonts w:cs="Arial"/>
        </w:rPr>
        <w:t xml:space="preserve"> </w:t>
      </w:r>
      <w:r w:rsidR="00E34758">
        <w:rPr>
          <w:rFonts w:cs="Arial"/>
        </w:rPr>
        <w:t xml:space="preserve"> con el fin de revelar ciertas  tendencias y sustentar la información obtenida.</w:t>
      </w:r>
    </w:p>
    <w:p w14:paraId="5629450E" w14:textId="77777777" w:rsidR="004C2F89" w:rsidRDefault="004C2F89" w:rsidP="004C2F89">
      <w:pPr>
        <w:ind w:firstLine="708"/>
        <w:jc w:val="both"/>
        <w:rPr>
          <w:rFonts w:cs="Arial"/>
        </w:rPr>
      </w:pPr>
    </w:p>
    <w:p w14:paraId="084B0102" w14:textId="77777777" w:rsidR="004C2F89" w:rsidRPr="005C5514" w:rsidRDefault="004C2F89" w:rsidP="00AF54C9">
      <w:pPr>
        <w:jc w:val="both"/>
        <w:rPr>
          <w:rFonts w:cs="Arial"/>
        </w:rPr>
      </w:pPr>
    </w:p>
    <w:p w14:paraId="407251D0" w14:textId="77777777" w:rsidR="005C5514" w:rsidRPr="005C5514" w:rsidRDefault="005C5514" w:rsidP="005C5514">
      <w:pPr>
        <w:jc w:val="both"/>
        <w:rPr>
          <w:rFonts w:cs="Arial"/>
        </w:rPr>
      </w:pPr>
    </w:p>
    <w:p w14:paraId="7CB97937" w14:textId="77777777" w:rsidR="005C5514" w:rsidRPr="005C5514" w:rsidRDefault="005C5514" w:rsidP="005C5514">
      <w:pPr>
        <w:jc w:val="both"/>
        <w:rPr>
          <w:rFonts w:cs="Arial"/>
        </w:rPr>
      </w:pPr>
    </w:p>
    <w:p w14:paraId="726C3F52" w14:textId="77777777" w:rsidR="005C5514" w:rsidRDefault="005C5514" w:rsidP="005C5514">
      <w:pPr>
        <w:jc w:val="both"/>
        <w:rPr>
          <w:rFonts w:cs="Aharoni"/>
          <w:color w:val="000000"/>
          <w:sz w:val="24"/>
          <w:szCs w:val="24"/>
        </w:rPr>
      </w:pPr>
    </w:p>
    <w:p w14:paraId="3DC60EDF" w14:textId="77777777" w:rsidR="00FA6451" w:rsidRDefault="00FA6451" w:rsidP="00946F09">
      <w:pPr>
        <w:pStyle w:val="Sinespaciado"/>
        <w:jc w:val="both"/>
        <w:rPr>
          <w:b/>
        </w:rPr>
      </w:pPr>
    </w:p>
    <w:p w14:paraId="72355202" w14:textId="77777777" w:rsidR="00FA6451" w:rsidRDefault="00FA6451" w:rsidP="00946F09">
      <w:pPr>
        <w:pStyle w:val="Sinespaciado"/>
        <w:jc w:val="both"/>
        <w:rPr>
          <w:b/>
        </w:rPr>
      </w:pPr>
    </w:p>
    <w:p w14:paraId="0297FE22" w14:textId="77777777" w:rsidR="00FA6451" w:rsidRDefault="00FA6451" w:rsidP="00946F09">
      <w:pPr>
        <w:pStyle w:val="Sinespaciado"/>
        <w:jc w:val="both"/>
        <w:rPr>
          <w:b/>
        </w:rPr>
      </w:pPr>
    </w:p>
    <w:p w14:paraId="1BFD04F1" w14:textId="77777777" w:rsidR="00FA6451" w:rsidRDefault="00FA6451" w:rsidP="00946F09">
      <w:pPr>
        <w:pStyle w:val="Sinespaciado"/>
        <w:jc w:val="both"/>
        <w:rPr>
          <w:b/>
        </w:rPr>
      </w:pPr>
    </w:p>
    <w:p w14:paraId="54B359EF" w14:textId="77777777" w:rsidR="00FA6451" w:rsidRDefault="00FA6451" w:rsidP="00946F09">
      <w:pPr>
        <w:pStyle w:val="Sinespaciado"/>
        <w:jc w:val="both"/>
        <w:rPr>
          <w:b/>
        </w:rPr>
      </w:pPr>
    </w:p>
    <w:p w14:paraId="7F8E0222" w14:textId="77777777" w:rsidR="00FA6451" w:rsidRDefault="00FA6451" w:rsidP="00946F09">
      <w:pPr>
        <w:pStyle w:val="Sinespaciado"/>
        <w:jc w:val="both"/>
        <w:rPr>
          <w:b/>
        </w:rPr>
      </w:pPr>
    </w:p>
    <w:p w14:paraId="05F4CA2A" w14:textId="77777777" w:rsidR="00FA6451" w:rsidRDefault="00FA6451" w:rsidP="00946F09">
      <w:pPr>
        <w:pStyle w:val="Sinespaciado"/>
        <w:jc w:val="both"/>
        <w:rPr>
          <w:b/>
        </w:rPr>
      </w:pPr>
    </w:p>
    <w:p w14:paraId="1AFC71D2" w14:textId="77777777" w:rsidR="003E2D9D" w:rsidRDefault="003E2D9D" w:rsidP="00AC4147">
      <w:pPr>
        <w:pStyle w:val="Sinespaciado"/>
        <w:jc w:val="both"/>
        <w:outlineLvl w:val="0"/>
        <w:rPr>
          <w:b/>
        </w:rPr>
      </w:pPr>
      <w:r>
        <w:rPr>
          <w:b/>
        </w:rPr>
        <w:lastRenderedPageBreak/>
        <w:t>ÍNDICE:</w:t>
      </w:r>
    </w:p>
    <w:p w14:paraId="61A7407B" w14:textId="77777777" w:rsidR="003E2D9D" w:rsidRDefault="003E2D9D" w:rsidP="00946F09">
      <w:pPr>
        <w:pStyle w:val="Sinespaciado"/>
        <w:jc w:val="both"/>
        <w:rPr>
          <w:b/>
        </w:rPr>
      </w:pPr>
    </w:p>
    <w:p w14:paraId="68619B8D" w14:textId="77777777" w:rsidR="003E2D9D" w:rsidRPr="003E2D9D" w:rsidRDefault="003E2D9D" w:rsidP="00AC4147">
      <w:pPr>
        <w:pStyle w:val="Sinespaciado"/>
        <w:jc w:val="both"/>
        <w:outlineLvl w:val="0"/>
      </w:pPr>
      <w:r w:rsidRPr="003E2D9D">
        <w:t>INTRODUCCIÓN</w:t>
      </w:r>
    </w:p>
    <w:p w14:paraId="03996D82" w14:textId="77777777" w:rsidR="003E2D9D" w:rsidRPr="003E2D9D" w:rsidRDefault="003E2D9D" w:rsidP="00AC4147">
      <w:pPr>
        <w:pStyle w:val="Sinespaciado"/>
        <w:jc w:val="both"/>
        <w:outlineLvl w:val="0"/>
      </w:pPr>
      <w:r w:rsidRPr="003E2D9D">
        <w:t>OBJETIVOS</w:t>
      </w:r>
    </w:p>
    <w:p w14:paraId="300ABC51" w14:textId="77777777" w:rsidR="003E2D9D" w:rsidRPr="003E2D9D" w:rsidRDefault="003E2D9D" w:rsidP="00946F09">
      <w:pPr>
        <w:pStyle w:val="Sinespaciado"/>
        <w:jc w:val="both"/>
      </w:pPr>
      <w:r w:rsidRPr="003E2D9D">
        <w:t>HIPÓTESIS</w:t>
      </w:r>
    </w:p>
    <w:p w14:paraId="26E729B9" w14:textId="77777777" w:rsidR="003E2D9D" w:rsidRPr="003E2D9D" w:rsidRDefault="003E2D9D" w:rsidP="00946F09">
      <w:pPr>
        <w:pStyle w:val="Sinespaciado"/>
        <w:jc w:val="both"/>
      </w:pPr>
      <w:r w:rsidRPr="003E2D9D">
        <w:t>METODOLOGÍA</w:t>
      </w:r>
    </w:p>
    <w:p w14:paraId="0D385DD3" w14:textId="77777777" w:rsidR="003E2D9D" w:rsidRDefault="003E2D9D" w:rsidP="00946F09">
      <w:pPr>
        <w:pStyle w:val="Sinespaciado"/>
        <w:jc w:val="both"/>
        <w:rPr>
          <w:b/>
        </w:rPr>
      </w:pPr>
    </w:p>
    <w:p w14:paraId="4674234C" w14:textId="77777777" w:rsidR="003E2D9D" w:rsidRDefault="003E2D9D" w:rsidP="00AC4147">
      <w:pPr>
        <w:pStyle w:val="Sinespaciado"/>
        <w:jc w:val="both"/>
        <w:outlineLvl w:val="0"/>
        <w:rPr>
          <w:b/>
        </w:rPr>
      </w:pPr>
      <w:r>
        <w:rPr>
          <w:b/>
        </w:rPr>
        <w:t>Capítulo I:</w:t>
      </w:r>
      <w:r w:rsidR="00DC4F1F">
        <w:rPr>
          <w:b/>
        </w:rPr>
        <w:t xml:space="preserve"> Panorama general de México</w:t>
      </w:r>
    </w:p>
    <w:p w14:paraId="707AE490" w14:textId="77777777" w:rsidR="00DC4F1F" w:rsidRDefault="00DC4F1F" w:rsidP="00946F09">
      <w:pPr>
        <w:pStyle w:val="Sinespaciado"/>
        <w:jc w:val="both"/>
        <w:rPr>
          <w:b/>
        </w:rPr>
      </w:pPr>
    </w:p>
    <w:p w14:paraId="359F4CDE" w14:textId="77777777" w:rsidR="00CB0FCB" w:rsidRPr="00DD7358" w:rsidRDefault="00CB0FCB" w:rsidP="003F091B">
      <w:pPr>
        <w:pStyle w:val="Sinespaciado"/>
        <w:numPr>
          <w:ilvl w:val="1"/>
          <w:numId w:val="4"/>
        </w:numPr>
        <w:jc w:val="both"/>
      </w:pPr>
      <w:r w:rsidRPr="00DD7358">
        <w:t xml:space="preserve">El proteccionismo </w:t>
      </w:r>
      <w:r w:rsidR="00F87FA5" w:rsidRPr="00DD7358">
        <w:t xml:space="preserve"> comercial </w:t>
      </w:r>
      <w:r w:rsidRPr="00DD7358">
        <w:t>en México</w:t>
      </w:r>
    </w:p>
    <w:p w14:paraId="3B54B17F" w14:textId="77777777" w:rsidR="002725BE" w:rsidRPr="00DD7358" w:rsidRDefault="003F091B" w:rsidP="003F091B">
      <w:pPr>
        <w:pStyle w:val="Sinespaciado"/>
        <w:numPr>
          <w:ilvl w:val="1"/>
          <w:numId w:val="4"/>
        </w:numPr>
        <w:jc w:val="both"/>
      </w:pPr>
      <w:r w:rsidRPr="00DD7358">
        <w:t xml:space="preserve"> México ante </w:t>
      </w:r>
      <w:r w:rsidR="002725BE" w:rsidRPr="00DD7358">
        <w:t xml:space="preserve">la apertura comercial </w:t>
      </w:r>
    </w:p>
    <w:p w14:paraId="3B2A2E9A" w14:textId="77777777" w:rsidR="002725BE" w:rsidRPr="00DD7358" w:rsidRDefault="003F091B" w:rsidP="003F091B">
      <w:pPr>
        <w:pStyle w:val="Sinespaciado"/>
        <w:numPr>
          <w:ilvl w:val="1"/>
          <w:numId w:val="4"/>
        </w:numPr>
        <w:jc w:val="both"/>
      </w:pPr>
      <w:r w:rsidRPr="00DD7358">
        <w:t xml:space="preserve"> Valoración actual del país</w:t>
      </w:r>
    </w:p>
    <w:p w14:paraId="5C4A9F23" w14:textId="77777777" w:rsidR="000B2BE2" w:rsidRDefault="000B2BE2" w:rsidP="000B2BE2">
      <w:pPr>
        <w:pStyle w:val="Sinespaciado"/>
        <w:rPr>
          <w:b/>
        </w:rPr>
      </w:pPr>
      <w:r w:rsidRPr="000B2BE2">
        <w:t>1.4</w:t>
      </w:r>
      <w:r>
        <w:rPr>
          <w:b/>
        </w:rPr>
        <w:t xml:space="preserve">  </w:t>
      </w:r>
      <w:r w:rsidR="009376CB" w:rsidRPr="000B2BE2">
        <w:t>México y sus principales relaciones  comerciales con otros países</w:t>
      </w:r>
      <w:r w:rsidR="009376CB" w:rsidRPr="0026478D">
        <w:rPr>
          <w:b/>
        </w:rPr>
        <w:t>.</w:t>
      </w:r>
    </w:p>
    <w:p w14:paraId="35C7EFB6" w14:textId="77777777" w:rsidR="002B34B8" w:rsidRPr="000B2BE2" w:rsidRDefault="000B2BE2" w:rsidP="00746526">
      <w:pPr>
        <w:pStyle w:val="Sinespaciado"/>
        <w:ind w:left="708"/>
        <w:rPr>
          <w:b/>
        </w:rPr>
      </w:pPr>
      <w:r>
        <w:t>1.4</w:t>
      </w:r>
      <w:r w:rsidR="002200F9">
        <w:t>.1 Las relaciones comerciales como</w:t>
      </w:r>
      <w:r w:rsidR="0026478D">
        <w:t xml:space="preserve"> principal estrategia de diversificación del comercio exterior</w:t>
      </w:r>
    </w:p>
    <w:p w14:paraId="5243E578" w14:textId="77777777" w:rsidR="009376CB" w:rsidRDefault="000B2BE2" w:rsidP="00746526">
      <w:pPr>
        <w:pStyle w:val="Sinespaciado"/>
        <w:ind w:left="708"/>
      </w:pPr>
      <w:r>
        <w:t>1.4</w:t>
      </w:r>
      <w:r w:rsidR="00A2793E">
        <w:t>.2</w:t>
      </w:r>
      <w:r w:rsidR="009376CB" w:rsidRPr="005E3FAE">
        <w:t xml:space="preserve"> </w:t>
      </w:r>
      <w:r w:rsidR="00A2793E">
        <w:t>TLCAN (Estados Unidos y Canadá)</w:t>
      </w:r>
    </w:p>
    <w:p w14:paraId="11C709F5" w14:textId="77777777" w:rsidR="00A2793E" w:rsidRPr="005E3FAE" w:rsidRDefault="000B2BE2" w:rsidP="00746526">
      <w:pPr>
        <w:pStyle w:val="Sinespaciado"/>
        <w:ind w:left="708"/>
      </w:pPr>
      <w:r>
        <w:t>1.4</w:t>
      </w:r>
      <w:r w:rsidR="00A2793E">
        <w:t>.3 Acuerdo</w:t>
      </w:r>
      <w:r w:rsidR="00223051">
        <w:t xml:space="preserve"> </w:t>
      </w:r>
      <w:r w:rsidR="00223051">
        <w:rPr>
          <w:color w:val="666666"/>
          <w:sz w:val="21"/>
          <w:szCs w:val="21"/>
          <w:shd w:val="clear" w:color="auto" w:fill="FAFAFA"/>
        </w:rPr>
        <w:t xml:space="preserve"> </w:t>
      </w:r>
      <w:r w:rsidR="00223051" w:rsidRPr="00223051">
        <w:t>Latinoamericano de Integración (ALADI).</w:t>
      </w:r>
    </w:p>
    <w:p w14:paraId="1BD5BBEC" w14:textId="77777777" w:rsidR="009376CB" w:rsidRDefault="000B2BE2" w:rsidP="00746526">
      <w:pPr>
        <w:pStyle w:val="Sinespaciado"/>
        <w:ind w:left="708"/>
        <w:rPr>
          <w:rFonts w:cs="Arial"/>
          <w:bCs/>
          <w:lang w:val="es-ES"/>
        </w:rPr>
      </w:pPr>
      <w:bookmarkStart w:id="1" w:name="SALVADOR"/>
      <w:bookmarkEnd w:id="1"/>
      <w:r>
        <w:rPr>
          <w:rFonts w:cs="Arial"/>
          <w:bCs/>
          <w:lang w:val="es-ES"/>
        </w:rPr>
        <w:t>1.4.4</w:t>
      </w:r>
      <w:r w:rsidR="009376CB" w:rsidRPr="005E3FAE">
        <w:rPr>
          <w:rFonts w:cs="Arial"/>
          <w:b/>
          <w:bCs/>
          <w:color w:val="445555"/>
          <w:lang w:val="es-ES"/>
        </w:rPr>
        <w:t xml:space="preserve"> </w:t>
      </w:r>
      <w:r w:rsidR="009376CB" w:rsidRPr="005E3FAE">
        <w:rPr>
          <w:rFonts w:cs="Arial"/>
          <w:bCs/>
          <w:lang w:val="es-ES"/>
        </w:rPr>
        <w:t>Tratado De Libre Comercio Entre Los Estados U</w:t>
      </w:r>
      <w:r w:rsidR="00223051">
        <w:rPr>
          <w:rFonts w:cs="Arial"/>
          <w:bCs/>
          <w:lang w:val="es-ES"/>
        </w:rPr>
        <w:t>nidos mexicanos y  los Estados de l</w:t>
      </w:r>
      <w:r w:rsidR="009376CB" w:rsidRPr="005E3FAE">
        <w:rPr>
          <w:rFonts w:cs="Arial"/>
          <w:bCs/>
          <w:lang w:val="es-ES"/>
        </w:rPr>
        <w:t>a Asociación Europea De Libre Comercio.</w:t>
      </w:r>
    </w:p>
    <w:p w14:paraId="7196FDE2" w14:textId="77777777" w:rsidR="00A2793E" w:rsidRDefault="000B2BE2" w:rsidP="00746526">
      <w:pPr>
        <w:pStyle w:val="Sinespaciado"/>
        <w:ind w:left="708"/>
        <w:rPr>
          <w:rFonts w:cs="Arial"/>
          <w:bCs/>
          <w:lang w:val="es-ES"/>
        </w:rPr>
      </w:pPr>
      <w:r>
        <w:rPr>
          <w:rFonts w:cs="Arial"/>
          <w:bCs/>
          <w:lang w:val="es-ES"/>
        </w:rPr>
        <w:t xml:space="preserve">1.4.5 </w:t>
      </w:r>
      <w:r w:rsidR="00E17948">
        <w:rPr>
          <w:rFonts w:cs="Arial"/>
          <w:bCs/>
          <w:lang w:val="es-ES"/>
        </w:rPr>
        <w:t>Tratado</w:t>
      </w:r>
      <w:r w:rsidR="0048700E">
        <w:rPr>
          <w:rFonts w:cs="Arial"/>
          <w:bCs/>
          <w:lang w:val="es-ES"/>
        </w:rPr>
        <w:t xml:space="preserve"> de Libre Comercio entre Guatemala, Honduras y Salvador.</w:t>
      </w:r>
    </w:p>
    <w:p w14:paraId="4896CD4C" w14:textId="77777777" w:rsidR="009376CB" w:rsidRDefault="009376CB" w:rsidP="00746526">
      <w:pPr>
        <w:pStyle w:val="Sinespaciado"/>
        <w:ind w:left="348"/>
        <w:rPr>
          <w:rFonts w:asciiTheme="minorHAnsi" w:hAnsiTheme="minorHAnsi" w:cs="Arial"/>
          <w:bCs/>
          <w:lang w:val="es-ES"/>
        </w:rPr>
      </w:pPr>
    </w:p>
    <w:p w14:paraId="5C4EC2BC" w14:textId="77777777" w:rsidR="009376CB" w:rsidRDefault="009376CB" w:rsidP="009376CB">
      <w:pPr>
        <w:pStyle w:val="Sinespaciado"/>
        <w:ind w:left="708"/>
        <w:rPr>
          <w:rFonts w:asciiTheme="minorHAnsi" w:hAnsiTheme="minorHAnsi" w:cs="Arial"/>
          <w:bCs/>
          <w:lang w:val="es-ES"/>
        </w:rPr>
      </w:pPr>
    </w:p>
    <w:p w14:paraId="5491963D" w14:textId="77777777" w:rsidR="009376CB" w:rsidRPr="005E3FAE" w:rsidRDefault="00D354AE" w:rsidP="00AC4147">
      <w:pPr>
        <w:pStyle w:val="Sinespaciado"/>
        <w:outlineLvl w:val="0"/>
        <w:rPr>
          <w:rFonts w:asciiTheme="minorHAnsi" w:hAnsiTheme="minorHAnsi"/>
        </w:rPr>
      </w:pPr>
      <w:r>
        <w:rPr>
          <w:rFonts w:asciiTheme="minorHAnsi" w:hAnsiTheme="minorHAnsi"/>
          <w:b/>
        </w:rPr>
        <w:t>Capitulo II</w:t>
      </w:r>
      <w:r w:rsidR="00460D8C">
        <w:rPr>
          <w:rFonts w:asciiTheme="minorHAnsi" w:hAnsiTheme="minorHAnsi"/>
          <w:b/>
        </w:rPr>
        <w:t>:</w:t>
      </w:r>
      <w:r w:rsidR="00460D8C" w:rsidRPr="00E17948">
        <w:rPr>
          <w:rFonts w:asciiTheme="minorHAnsi" w:hAnsiTheme="minorHAnsi"/>
          <w:b/>
        </w:rPr>
        <w:t xml:space="preserve"> Antecedentes</w:t>
      </w:r>
      <w:r w:rsidR="009376CB" w:rsidRPr="00E17948">
        <w:rPr>
          <w:rFonts w:asciiTheme="minorHAnsi" w:hAnsiTheme="minorHAnsi"/>
          <w:b/>
        </w:rPr>
        <w:t xml:space="preserve"> de las relaciones comerciales México-Unión Europea</w:t>
      </w:r>
      <w:r w:rsidR="009376CB" w:rsidRPr="005E3FAE">
        <w:rPr>
          <w:rFonts w:asciiTheme="minorHAnsi" w:hAnsiTheme="minorHAnsi"/>
        </w:rPr>
        <w:t>.</w:t>
      </w:r>
    </w:p>
    <w:p w14:paraId="703D8A3C" w14:textId="77777777" w:rsidR="009376CB" w:rsidRPr="005E3FAE" w:rsidRDefault="009376CB" w:rsidP="009376CB">
      <w:pPr>
        <w:pStyle w:val="Sinespaciado"/>
        <w:rPr>
          <w:rFonts w:asciiTheme="minorHAnsi" w:hAnsiTheme="minorHAnsi"/>
        </w:rPr>
      </w:pPr>
    </w:p>
    <w:p w14:paraId="03ED051B" w14:textId="77777777" w:rsidR="009376CB" w:rsidRPr="005E3FAE" w:rsidRDefault="00193E8E" w:rsidP="00746526">
      <w:pPr>
        <w:pStyle w:val="Sinespaciado"/>
        <w:rPr>
          <w:rFonts w:asciiTheme="minorHAnsi" w:hAnsiTheme="minorHAnsi"/>
        </w:rPr>
      </w:pPr>
      <w:r>
        <w:rPr>
          <w:rFonts w:asciiTheme="minorHAnsi" w:hAnsiTheme="minorHAnsi"/>
        </w:rPr>
        <w:t>2</w:t>
      </w:r>
      <w:r w:rsidR="009376CB" w:rsidRPr="005E3FAE">
        <w:rPr>
          <w:rFonts w:asciiTheme="minorHAnsi" w:hAnsiTheme="minorHAnsi"/>
        </w:rPr>
        <w:t>.1 Acuerdo del Marco de cooperación de 1975.</w:t>
      </w:r>
    </w:p>
    <w:p w14:paraId="36E9801A" w14:textId="77777777" w:rsidR="009376CB" w:rsidRPr="005E3FAE" w:rsidRDefault="00193E8E" w:rsidP="00746526">
      <w:pPr>
        <w:pStyle w:val="Sinespaciado"/>
        <w:rPr>
          <w:rFonts w:asciiTheme="minorHAnsi" w:hAnsiTheme="minorHAnsi"/>
        </w:rPr>
      </w:pPr>
      <w:r>
        <w:rPr>
          <w:rFonts w:asciiTheme="minorHAnsi" w:hAnsiTheme="minorHAnsi"/>
        </w:rPr>
        <w:t>2</w:t>
      </w:r>
      <w:r w:rsidR="009376CB" w:rsidRPr="005E3FAE">
        <w:rPr>
          <w:rFonts w:asciiTheme="minorHAnsi" w:hAnsiTheme="minorHAnsi"/>
        </w:rPr>
        <w:t>.2 Acuerdo del Marco de Cooperación de 1991.</w:t>
      </w:r>
    </w:p>
    <w:p w14:paraId="36E42E20" w14:textId="77777777" w:rsidR="009376CB" w:rsidRPr="00BC4DC3" w:rsidRDefault="00193E8E" w:rsidP="00746526">
      <w:pPr>
        <w:pStyle w:val="Sinespaciado"/>
      </w:pPr>
      <w:r>
        <w:rPr>
          <w:rFonts w:asciiTheme="minorHAnsi" w:hAnsiTheme="minorHAnsi"/>
        </w:rPr>
        <w:t>2</w:t>
      </w:r>
      <w:r w:rsidR="009376CB" w:rsidRPr="005E3FAE">
        <w:rPr>
          <w:rFonts w:asciiTheme="minorHAnsi" w:hAnsiTheme="minorHAnsi"/>
        </w:rPr>
        <w:t xml:space="preserve">.3 </w:t>
      </w:r>
      <w:r w:rsidR="009376CB" w:rsidRPr="00BC4DC3">
        <w:t>Acuerdo de Asociación Económica, Concertación Política y Cooperación de 1997.</w:t>
      </w:r>
    </w:p>
    <w:p w14:paraId="6ACA62CE" w14:textId="77777777" w:rsidR="009376CB" w:rsidRPr="009376CB" w:rsidRDefault="009376CB" w:rsidP="009376CB">
      <w:pPr>
        <w:pStyle w:val="Sinespaciado"/>
        <w:ind w:left="708"/>
        <w:rPr>
          <w:rFonts w:asciiTheme="minorHAnsi" w:hAnsiTheme="minorHAnsi" w:cs="Arial"/>
          <w:bCs/>
        </w:rPr>
      </w:pPr>
    </w:p>
    <w:p w14:paraId="713D693A" w14:textId="77777777" w:rsidR="009376CB" w:rsidRPr="005E3FAE" w:rsidRDefault="009376CB" w:rsidP="009376CB">
      <w:pPr>
        <w:pStyle w:val="Sinespaciado"/>
        <w:ind w:left="708"/>
        <w:rPr>
          <w:rFonts w:asciiTheme="minorHAnsi" w:hAnsiTheme="minorHAnsi" w:cs="Arial"/>
          <w:bCs/>
          <w:lang w:val="es-ES"/>
        </w:rPr>
      </w:pPr>
    </w:p>
    <w:p w14:paraId="5BFAC197" w14:textId="77777777" w:rsidR="009376CB" w:rsidRPr="00B77399" w:rsidRDefault="00C74931" w:rsidP="00AC4147">
      <w:pPr>
        <w:pStyle w:val="Sinespaciado"/>
        <w:outlineLvl w:val="0"/>
        <w:rPr>
          <w:rFonts w:asciiTheme="minorHAnsi" w:hAnsiTheme="minorHAnsi"/>
          <w:b/>
        </w:rPr>
      </w:pPr>
      <w:r w:rsidRPr="00B77399">
        <w:rPr>
          <w:rFonts w:asciiTheme="minorHAnsi" w:hAnsiTheme="minorHAnsi"/>
          <w:b/>
        </w:rPr>
        <w:t>Capitulo III</w:t>
      </w:r>
      <w:r w:rsidR="00D354AE" w:rsidRPr="00B77399">
        <w:rPr>
          <w:rFonts w:asciiTheme="minorHAnsi" w:hAnsiTheme="minorHAnsi"/>
          <w:b/>
        </w:rPr>
        <w:t xml:space="preserve">: </w:t>
      </w:r>
      <w:r w:rsidR="002B34B8" w:rsidRPr="00B77399">
        <w:rPr>
          <w:rFonts w:asciiTheme="minorHAnsi" w:hAnsiTheme="minorHAnsi" w:cs="Arial"/>
          <w:b/>
          <w:bCs/>
          <w:iCs/>
        </w:rPr>
        <w:t>Desarrollo de las relaciones México y la Unión Europea: TLCUEM</w:t>
      </w:r>
    </w:p>
    <w:p w14:paraId="3DE1B0DF" w14:textId="77777777" w:rsidR="00442843" w:rsidRPr="00B77399" w:rsidRDefault="00442843" w:rsidP="009376CB">
      <w:pPr>
        <w:pStyle w:val="Sinespaciado"/>
        <w:rPr>
          <w:rFonts w:asciiTheme="minorHAnsi" w:hAnsiTheme="minorHAnsi" w:cs="Arial"/>
          <w:b/>
          <w:bCs/>
          <w:iCs/>
        </w:rPr>
      </w:pPr>
    </w:p>
    <w:p w14:paraId="164B2DE3" w14:textId="77777777" w:rsidR="00442843" w:rsidRDefault="00746526" w:rsidP="009376CB">
      <w:pPr>
        <w:pStyle w:val="Sinespaciado"/>
        <w:rPr>
          <w:rFonts w:asciiTheme="minorHAnsi" w:hAnsiTheme="minorHAnsi" w:cs="Arial"/>
          <w:bCs/>
          <w:iCs/>
        </w:rPr>
      </w:pPr>
      <w:r>
        <w:rPr>
          <w:rFonts w:asciiTheme="minorHAnsi" w:hAnsiTheme="minorHAnsi" w:cs="Arial"/>
          <w:bCs/>
          <w:iCs/>
        </w:rPr>
        <w:t>3</w:t>
      </w:r>
      <w:r w:rsidR="00442843">
        <w:rPr>
          <w:rFonts w:asciiTheme="minorHAnsi" w:hAnsiTheme="minorHAnsi" w:cs="Arial"/>
          <w:bCs/>
          <w:iCs/>
        </w:rPr>
        <w:t>.1 Escenario general</w:t>
      </w:r>
    </w:p>
    <w:p w14:paraId="5D2C0CE5" w14:textId="77777777" w:rsidR="00442843" w:rsidRDefault="00746526" w:rsidP="00B77399">
      <w:pPr>
        <w:pStyle w:val="Sinespaciado"/>
        <w:ind w:left="708"/>
        <w:rPr>
          <w:rFonts w:asciiTheme="minorHAnsi" w:hAnsiTheme="minorHAnsi" w:cs="Arial"/>
          <w:bCs/>
          <w:iCs/>
        </w:rPr>
      </w:pPr>
      <w:r>
        <w:rPr>
          <w:rFonts w:asciiTheme="minorHAnsi" w:hAnsiTheme="minorHAnsi" w:cs="Arial"/>
          <w:bCs/>
          <w:iCs/>
        </w:rPr>
        <w:t>3</w:t>
      </w:r>
      <w:r w:rsidR="009A716E">
        <w:rPr>
          <w:rFonts w:asciiTheme="minorHAnsi" w:hAnsiTheme="minorHAnsi" w:cs="Arial"/>
          <w:bCs/>
          <w:iCs/>
        </w:rPr>
        <w:t>.</w:t>
      </w:r>
      <w:r w:rsidR="00B77399">
        <w:rPr>
          <w:rFonts w:asciiTheme="minorHAnsi" w:hAnsiTheme="minorHAnsi" w:cs="Arial"/>
          <w:bCs/>
          <w:iCs/>
        </w:rPr>
        <w:t>1.</w:t>
      </w:r>
      <w:r w:rsidR="009A716E">
        <w:rPr>
          <w:rFonts w:asciiTheme="minorHAnsi" w:hAnsiTheme="minorHAnsi" w:cs="Arial"/>
          <w:bCs/>
          <w:iCs/>
        </w:rPr>
        <w:t xml:space="preserve">2 </w:t>
      </w:r>
      <w:r w:rsidR="002B34B8">
        <w:rPr>
          <w:rFonts w:asciiTheme="minorHAnsi" w:hAnsiTheme="minorHAnsi" w:cs="Arial"/>
          <w:bCs/>
          <w:iCs/>
        </w:rPr>
        <w:t>Marco Jurídico e Institucional</w:t>
      </w:r>
    </w:p>
    <w:p w14:paraId="7DF78634" w14:textId="77777777" w:rsidR="009A716E" w:rsidRDefault="00746526" w:rsidP="00B77399">
      <w:pPr>
        <w:pStyle w:val="Sinespaciado"/>
        <w:ind w:left="708"/>
        <w:rPr>
          <w:rFonts w:asciiTheme="minorHAnsi" w:hAnsiTheme="minorHAnsi" w:cs="Arial"/>
          <w:bCs/>
          <w:iCs/>
        </w:rPr>
      </w:pPr>
      <w:r>
        <w:rPr>
          <w:rFonts w:asciiTheme="minorHAnsi" w:hAnsiTheme="minorHAnsi" w:cs="Arial"/>
          <w:bCs/>
          <w:iCs/>
        </w:rPr>
        <w:t>3</w:t>
      </w:r>
      <w:r w:rsidR="009A716E">
        <w:rPr>
          <w:rFonts w:asciiTheme="minorHAnsi" w:hAnsiTheme="minorHAnsi" w:cs="Arial"/>
          <w:bCs/>
          <w:iCs/>
        </w:rPr>
        <w:t>.</w:t>
      </w:r>
      <w:r w:rsidR="00B77399">
        <w:rPr>
          <w:rFonts w:asciiTheme="minorHAnsi" w:hAnsiTheme="minorHAnsi" w:cs="Arial"/>
          <w:bCs/>
          <w:iCs/>
        </w:rPr>
        <w:t>1.</w:t>
      </w:r>
      <w:r w:rsidR="009A716E">
        <w:rPr>
          <w:rFonts w:asciiTheme="minorHAnsi" w:hAnsiTheme="minorHAnsi" w:cs="Arial"/>
          <w:bCs/>
          <w:iCs/>
        </w:rPr>
        <w:t>3 Recursos y soportes financieros</w:t>
      </w:r>
    </w:p>
    <w:p w14:paraId="1BE47101" w14:textId="77777777" w:rsidR="009A716E" w:rsidRDefault="00746526" w:rsidP="00B77399">
      <w:pPr>
        <w:pStyle w:val="Sinespaciado"/>
        <w:ind w:left="708"/>
        <w:rPr>
          <w:rFonts w:asciiTheme="minorHAnsi" w:hAnsiTheme="minorHAnsi" w:cs="Arial"/>
          <w:bCs/>
          <w:iCs/>
        </w:rPr>
      </w:pPr>
      <w:r>
        <w:rPr>
          <w:rFonts w:asciiTheme="minorHAnsi" w:hAnsiTheme="minorHAnsi" w:cs="Arial"/>
          <w:bCs/>
          <w:iCs/>
        </w:rPr>
        <w:t>3</w:t>
      </w:r>
      <w:r w:rsidR="00B77399">
        <w:rPr>
          <w:rFonts w:asciiTheme="minorHAnsi" w:hAnsiTheme="minorHAnsi" w:cs="Arial"/>
          <w:bCs/>
          <w:iCs/>
        </w:rPr>
        <w:t>.1</w:t>
      </w:r>
      <w:r w:rsidR="009A716E">
        <w:rPr>
          <w:rFonts w:asciiTheme="minorHAnsi" w:hAnsiTheme="minorHAnsi" w:cs="Arial"/>
          <w:bCs/>
          <w:iCs/>
        </w:rPr>
        <w:t>.4 Flujos de remesas</w:t>
      </w:r>
    </w:p>
    <w:p w14:paraId="25CFED6F" w14:textId="77777777" w:rsidR="009A716E" w:rsidRDefault="00746526" w:rsidP="00B77399">
      <w:pPr>
        <w:pStyle w:val="Sinespaciado"/>
        <w:ind w:left="708"/>
        <w:rPr>
          <w:rFonts w:asciiTheme="minorHAnsi" w:hAnsiTheme="minorHAnsi" w:cs="Arial"/>
          <w:bCs/>
          <w:iCs/>
        </w:rPr>
      </w:pPr>
      <w:r>
        <w:rPr>
          <w:rFonts w:asciiTheme="minorHAnsi" w:hAnsiTheme="minorHAnsi" w:cs="Arial"/>
          <w:bCs/>
          <w:iCs/>
        </w:rPr>
        <w:t>3</w:t>
      </w:r>
      <w:r w:rsidR="009A716E">
        <w:rPr>
          <w:rFonts w:asciiTheme="minorHAnsi" w:hAnsiTheme="minorHAnsi" w:cs="Arial"/>
          <w:bCs/>
          <w:iCs/>
        </w:rPr>
        <w:t>.</w:t>
      </w:r>
      <w:r w:rsidR="00B77399">
        <w:rPr>
          <w:rFonts w:asciiTheme="minorHAnsi" w:hAnsiTheme="minorHAnsi" w:cs="Arial"/>
          <w:bCs/>
          <w:iCs/>
        </w:rPr>
        <w:t>1.</w:t>
      </w:r>
      <w:r w:rsidR="009A716E">
        <w:rPr>
          <w:rFonts w:asciiTheme="minorHAnsi" w:hAnsiTheme="minorHAnsi" w:cs="Arial"/>
          <w:bCs/>
          <w:iCs/>
        </w:rPr>
        <w:t>5 Los procesos migratorios</w:t>
      </w:r>
    </w:p>
    <w:p w14:paraId="34D48C66" w14:textId="77777777" w:rsidR="009376CB" w:rsidRPr="00B77399" w:rsidRDefault="00B77399" w:rsidP="009376CB">
      <w:pPr>
        <w:pStyle w:val="Sinespaciado"/>
        <w:rPr>
          <w:rFonts w:asciiTheme="minorHAnsi" w:hAnsiTheme="minorHAnsi"/>
        </w:rPr>
      </w:pPr>
      <w:r>
        <w:rPr>
          <w:rFonts w:asciiTheme="minorHAnsi" w:hAnsiTheme="minorHAnsi" w:cs="Arial"/>
          <w:bCs/>
          <w:iCs/>
        </w:rPr>
        <w:t>3.</w:t>
      </w:r>
      <w:r w:rsidRPr="00B77399">
        <w:rPr>
          <w:rFonts w:asciiTheme="minorHAnsi" w:hAnsiTheme="minorHAnsi" w:cs="Arial"/>
          <w:bCs/>
          <w:iCs/>
        </w:rPr>
        <w:t>2</w:t>
      </w:r>
      <w:r w:rsidR="0011246C" w:rsidRPr="00B77399">
        <w:rPr>
          <w:rFonts w:asciiTheme="minorHAnsi" w:hAnsiTheme="minorHAnsi"/>
        </w:rPr>
        <w:t>Análisis</w:t>
      </w:r>
      <w:r w:rsidR="009376CB" w:rsidRPr="00B77399">
        <w:rPr>
          <w:rFonts w:asciiTheme="minorHAnsi" w:hAnsiTheme="minorHAnsi"/>
        </w:rPr>
        <w:t xml:space="preserve"> de la </w:t>
      </w:r>
      <w:r w:rsidR="00746526" w:rsidRPr="00B77399">
        <w:rPr>
          <w:rFonts w:asciiTheme="minorHAnsi" w:hAnsiTheme="minorHAnsi"/>
        </w:rPr>
        <w:t xml:space="preserve">evolución </w:t>
      </w:r>
      <w:r w:rsidR="009376CB" w:rsidRPr="00B77399">
        <w:rPr>
          <w:rFonts w:asciiTheme="minorHAnsi" w:hAnsiTheme="minorHAnsi"/>
        </w:rPr>
        <w:t xml:space="preserve">del Intercambio </w:t>
      </w:r>
      <w:r w:rsidR="00746526" w:rsidRPr="00B77399">
        <w:rPr>
          <w:rFonts w:asciiTheme="minorHAnsi" w:hAnsiTheme="minorHAnsi"/>
        </w:rPr>
        <w:t xml:space="preserve">Comercial: </w:t>
      </w:r>
      <w:r w:rsidR="009376CB" w:rsidRPr="00B77399">
        <w:rPr>
          <w:rFonts w:asciiTheme="minorHAnsi" w:hAnsiTheme="minorHAnsi"/>
        </w:rPr>
        <w:t xml:space="preserve">México y la Unión  </w:t>
      </w:r>
    </w:p>
    <w:p w14:paraId="591AED0F" w14:textId="77777777" w:rsidR="001C5EF0" w:rsidRDefault="009376CB" w:rsidP="009376CB">
      <w:pPr>
        <w:pStyle w:val="Sinespaciado"/>
        <w:rPr>
          <w:rFonts w:asciiTheme="minorHAnsi" w:hAnsiTheme="minorHAnsi"/>
        </w:rPr>
      </w:pPr>
      <w:r w:rsidRPr="00B77399">
        <w:rPr>
          <w:rFonts w:asciiTheme="minorHAnsi" w:hAnsiTheme="minorHAnsi"/>
        </w:rPr>
        <w:t xml:space="preserve">   Europea</w:t>
      </w:r>
      <w:r w:rsidR="001C5EF0">
        <w:rPr>
          <w:rFonts w:asciiTheme="minorHAnsi" w:hAnsiTheme="minorHAnsi"/>
        </w:rPr>
        <w:t>.</w:t>
      </w:r>
    </w:p>
    <w:p w14:paraId="790547A4" w14:textId="77777777" w:rsidR="00746526" w:rsidRDefault="00B77399" w:rsidP="00B77399">
      <w:pPr>
        <w:pStyle w:val="Sinespaciado"/>
        <w:ind w:left="708"/>
        <w:rPr>
          <w:rFonts w:asciiTheme="minorHAnsi" w:hAnsiTheme="minorHAnsi"/>
        </w:rPr>
      </w:pPr>
      <w:r>
        <w:rPr>
          <w:rFonts w:asciiTheme="minorHAnsi" w:hAnsiTheme="minorHAnsi"/>
        </w:rPr>
        <w:t>3</w:t>
      </w:r>
      <w:r w:rsidR="001C5EF0">
        <w:rPr>
          <w:rFonts w:asciiTheme="minorHAnsi" w:hAnsiTheme="minorHAnsi"/>
        </w:rPr>
        <w:t>.</w:t>
      </w:r>
      <w:r>
        <w:rPr>
          <w:rFonts w:asciiTheme="minorHAnsi" w:hAnsiTheme="minorHAnsi"/>
        </w:rPr>
        <w:t>2.</w:t>
      </w:r>
      <w:r w:rsidR="001C5EF0">
        <w:rPr>
          <w:rFonts w:asciiTheme="minorHAnsi" w:hAnsiTheme="minorHAnsi"/>
        </w:rPr>
        <w:t xml:space="preserve">1 El </w:t>
      </w:r>
      <w:r w:rsidR="00746526">
        <w:rPr>
          <w:rFonts w:asciiTheme="minorHAnsi" w:hAnsiTheme="minorHAnsi"/>
        </w:rPr>
        <w:t>intercambio comercial antes del TLCUEM</w:t>
      </w:r>
    </w:p>
    <w:p w14:paraId="5A9A4DB2" w14:textId="77777777" w:rsidR="009376CB" w:rsidRDefault="00B77399" w:rsidP="00B77399">
      <w:pPr>
        <w:pStyle w:val="Sinespaciado"/>
        <w:ind w:left="708"/>
        <w:rPr>
          <w:rFonts w:asciiTheme="minorHAnsi" w:hAnsiTheme="minorHAnsi"/>
        </w:rPr>
      </w:pPr>
      <w:r>
        <w:rPr>
          <w:rFonts w:asciiTheme="minorHAnsi" w:hAnsiTheme="minorHAnsi"/>
        </w:rPr>
        <w:t>3</w:t>
      </w:r>
      <w:r w:rsidR="00746526">
        <w:rPr>
          <w:rFonts w:asciiTheme="minorHAnsi" w:hAnsiTheme="minorHAnsi"/>
        </w:rPr>
        <w:t>.2</w:t>
      </w:r>
      <w:r>
        <w:rPr>
          <w:rFonts w:asciiTheme="minorHAnsi" w:hAnsiTheme="minorHAnsi"/>
        </w:rPr>
        <w:t>.2</w:t>
      </w:r>
      <w:r w:rsidR="00746526">
        <w:rPr>
          <w:rFonts w:asciiTheme="minorHAnsi" w:hAnsiTheme="minorHAnsi"/>
        </w:rPr>
        <w:t xml:space="preserve"> El intercambio comercial a trece años  de la entrada en vigor del TLCUEM</w:t>
      </w:r>
      <w:r w:rsidR="009376CB" w:rsidRPr="005E3FAE">
        <w:rPr>
          <w:rFonts w:asciiTheme="minorHAnsi" w:hAnsiTheme="minorHAnsi"/>
        </w:rPr>
        <w:t xml:space="preserve"> </w:t>
      </w:r>
    </w:p>
    <w:p w14:paraId="6CA38DE3" w14:textId="77777777" w:rsidR="003369A4" w:rsidRDefault="003369A4" w:rsidP="009376CB">
      <w:pPr>
        <w:pStyle w:val="Sinespaciado"/>
        <w:rPr>
          <w:rFonts w:asciiTheme="minorHAnsi" w:hAnsiTheme="minorHAnsi"/>
        </w:rPr>
      </w:pPr>
    </w:p>
    <w:p w14:paraId="598730B4" w14:textId="77777777" w:rsidR="003369A4" w:rsidRPr="00B77399" w:rsidRDefault="00C91363" w:rsidP="00AC4147">
      <w:pPr>
        <w:pStyle w:val="Sinespaciado"/>
        <w:outlineLvl w:val="0"/>
        <w:rPr>
          <w:rFonts w:asciiTheme="minorHAnsi" w:hAnsiTheme="minorHAnsi"/>
          <w:b/>
        </w:rPr>
      </w:pPr>
      <w:r w:rsidRPr="00B77399">
        <w:rPr>
          <w:rFonts w:asciiTheme="minorHAnsi" w:hAnsiTheme="minorHAnsi"/>
          <w:b/>
        </w:rPr>
        <w:t>Capítulo</w:t>
      </w:r>
      <w:r w:rsidR="003369A4" w:rsidRPr="00B77399">
        <w:rPr>
          <w:rFonts w:asciiTheme="minorHAnsi" w:hAnsiTheme="minorHAnsi"/>
          <w:b/>
        </w:rPr>
        <w:t xml:space="preserve"> </w:t>
      </w:r>
      <w:r w:rsidR="00B77399">
        <w:rPr>
          <w:rFonts w:asciiTheme="minorHAnsi" w:hAnsiTheme="minorHAnsi"/>
          <w:b/>
        </w:rPr>
        <w:t>I</w:t>
      </w:r>
      <w:r w:rsidR="003369A4" w:rsidRPr="00B77399">
        <w:rPr>
          <w:rFonts w:asciiTheme="minorHAnsi" w:hAnsiTheme="minorHAnsi"/>
          <w:b/>
        </w:rPr>
        <w:t>V:</w:t>
      </w:r>
      <w:r w:rsidRPr="00B77399">
        <w:rPr>
          <w:rFonts w:asciiTheme="minorHAnsi" w:hAnsiTheme="minorHAnsi"/>
          <w:b/>
        </w:rPr>
        <w:t xml:space="preserve"> </w:t>
      </w:r>
      <w:r w:rsidR="003369A4" w:rsidRPr="00B77399">
        <w:rPr>
          <w:rFonts w:asciiTheme="minorHAnsi" w:hAnsiTheme="minorHAnsi"/>
          <w:b/>
        </w:rPr>
        <w:t>El impacto del TLCUEM en la economía Mexicana</w:t>
      </w:r>
    </w:p>
    <w:p w14:paraId="32645151" w14:textId="77777777" w:rsidR="003369A4" w:rsidRDefault="003369A4" w:rsidP="009376CB">
      <w:pPr>
        <w:pStyle w:val="Sinespaciado"/>
        <w:rPr>
          <w:rFonts w:asciiTheme="minorHAnsi" w:hAnsiTheme="minorHAnsi"/>
        </w:rPr>
      </w:pPr>
    </w:p>
    <w:p w14:paraId="4D9067CB" w14:textId="77777777" w:rsidR="003369A4" w:rsidRDefault="00B77399" w:rsidP="009376CB">
      <w:pPr>
        <w:pStyle w:val="Sinespaciado"/>
        <w:rPr>
          <w:rFonts w:asciiTheme="minorHAnsi" w:hAnsiTheme="minorHAnsi"/>
        </w:rPr>
      </w:pPr>
      <w:r>
        <w:rPr>
          <w:rFonts w:asciiTheme="minorHAnsi" w:hAnsiTheme="minorHAnsi"/>
        </w:rPr>
        <w:t>4</w:t>
      </w:r>
      <w:r w:rsidR="003369A4">
        <w:rPr>
          <w:rFonts w:asciiTheme="minorHAnsi" w:hAnsiTheme="minorHAnsi"/>
        </w:rPr>
        <w:t>.1 Impacto macroeconómico</w:t>
      </w:r>
    </w:p>
    <w:p w14:paraId="37EAA8A5" w14:textId="77777777" w:rsidR="003369A4" w:rsidRDefault="00B77399" w:rsidP="00C91363">
      <w:pPr>
        <w:pStyle w:val="Sinespaciado"/>
        <w:ind w:left="708"/>
        <w:rPr>
          <w:rFonts w:asciiTheme="minorHAnsi" w:hAnsiTheme="minorHAnsi"/>
        </w:rPr>
      </w:pPr>
      <w:r>
        <w:rPr>
          <w:rFonts w:asciiTheme="minorHAnsi" w:hAnsiTheme="minorHAnsi"/>
        </w:rPr>
        <w:t>4</w:t>
      </w:r>
      <w:r w:rsidR="003369A4">
        <w:rPr>
          <w:rFonts w:asciiTheme="minorHAnsi" w:hAnsiTheme="minorHAnsi"/>
        </w:rPr>
        <w:t>.1.1. Crecimiento económico</w:t>
      </w:r>
    </w:p>
    <w:p w14:paraId="405489DF" w14:textId="77777777" w:rsidR="00C91363" w:rsidRDefault="00B77399" w:rsidP="00C91363">
      <w:pPr>
        <w:pStyle w:val="Sinespaciado"/>
        <w:ind w:left="708"/>
        <w:rPr>
          <w:rFonts w:asciiTheme="minorHAnsi" w:hAnsiTheme="minorHAnsi"/>
        </w:rPr>
      </w:pPr>
      <w:r>
        <w:rPr>
          <w:rFonts w:asciiTheme="minorHAnsi" w:hAnsiTheme="minorHAnsi"/>
        </w:rPr>
        <w:t>4</w:t>
      </w:r>
      <w:r w:rsidR="00C91363">
        <w:rPr>
          <w:rFonts w:asciiTheme="minorHAnsi" w:hAnsiTheme="minorHAnsi"/>
        </w:rPr>
        <w:t>.1.2 Inversión extranjera</w:t>
      </w:r>
    </w:p>
    <w:p w14:paraId="063A183E" w14:textId="77777777" w:rsidR="00B77399" w:rsidRDefault="00B77399" w:rsidP="00C91363">
      <w:pPr>
        <w:pStyle w:val="Sinespaciado"/>
        <w:ind w:left="708"/>
        <w:rPr>
          <w:rFonts w:asciiTheme="minorHAnsi" w:hAnsiTheme="minorHAnsi"/>
        </w:rPr>
      </w:pPr>
      <w:r>
        <w:rPr>
          <w:rFonts w:asciiTheme="minorHAnsi" w:hAnsiTheme="minorHAnsi"/>
        </w:rPr>
        <w:t>4.1.3 Impacto  sectorial</w:t>
      </w:r>
    </w:p>
    <w:p w14:paraId="7DC0A908" w14:textId="77777777" w:rsidR="00B77399" w:rsidRDefault="00B77399" w:rsidP="00B77399">
      <w:pPr>
        <w:pStyle w:val="Sinespaciado"/>
        <w:rPr>
          <w:rFonts w:asciiTheme="minorHAnsi" w:hAnsiTheme="minorHAnsi"/>
        </w:rPr>
      </w:pPr>
      <w:r>
        <w:rPr>
          <w:rFonts w:asciiTheme="minorHAnsi" w:hAnsiTheme="minorHAnsi"/>
        </w:rPr>
        <w:t>4.2 Impacto social</w:t>
      </w:r>
    </w:p>
    <w:p w14:paraId="6321A60B" w14:textId="77777777" w:rsidR="00C91363" w:rsidRDefault="00B77399" w:rsidP="00B77399">
      <w:pPr>
        <w:pStyle w:val="Sinespaciado"/>
        <w:ind w:left="708"/>
        <w:rPr>
          <w:rFonts w:asciiTheme="minorHAnsi" w:hAnsiTheme="minorHAnsi"/>
        </w:rPr>
      </w:pPr>
      <w:r>
        <w:rPr>
          <w:rFonts w:asciiTheme="minorHAnsi" w:hAnsiTheme="minorHAnsi"/>
        </w:rPr>
        <w:lastRenderedPageBreak/>
        <w:t>4.2.1 Impacto sobre el empleo</w:t>
      </w:r>
    </w:p>
    <w:p w14:paraId="1CEBE3DE" w14:textId="77777777" w:rsidR="00B77399" w:rsidRDefault="00B77399" w:rsidP="00B77399">
      <w:pPr>
        <w:pStyle w:val="Sinespaciado"/>
        <w:ind w:left="708"/>
        <w:rPr>
          <w:rFonts w:asciiTheme="minorHAnsi" w:hAnsiTheme="minorHAnsi"/>
        </w:rPr>
      </w:pPr>
      <w:r>
        <w:rPr>
          <w:rFonts w:asciiTheme="minorHAnsi" w:hAnsiTheme="minorHAnsi"/>
        </w:rPr>
        <w:t>4.2.3 Pobreza y desigualdad  en la distribución del ingreso</w:t>
      </w:r>
    </w:p>
    <w:p w14:paraId="20917665" w14:textId="77777777" w:rsidR="00B77399" w:rsidRDefault="00B77399" w:rsidP="00B77399">
      <w:pPr>
        <w:pStyle w:val="Sinespaciado"/>
        <w:rPr>
          <w:rFonts w:asciiTheme="minorHAnsi" w:hAnsiTheme="minorHAnsi"/>
        </w:rPr>
      </w:pPr>
      <w:r>
        <w:rPr>
          <w:rFonts w:asciiTheme="minorHAnsi" w:hAnsiTheme="minorHAnsi"/>
        </w:rPr>
        <w:t xml:space="preserve">4.3 Impacto </w:t>
      </w:r>
      <w:r w:rsidR="006762F1">
        <w:rPr>
          <w:rFonts w:asciiTheme="minorHAnsi" w:hAnsiTheme="minorHAnsi"/>
        </w:rPr>
        <w:t>Político</w:t>
      </w:r>
    </w:p>
    <w:p w14:paraId="0777C3C2" w14:textId="77777777" w:rsidR="00B77399" w:rsidRDefault="00B77399" w:rsidP="00B77399">
      <w:pPr>
        <w:pStyle w:val="Sinespaciado"/>
        <w:rPr>
          <w:rFonts w:asciiTheme="minorHAnsi" w:hAnsiTheme="minorHAnsi"/>
        </w:rPr>
      </w:pPr>
    </w:p>
    <w:p w14:paraId="189D8C65" w14:textId="77777777" w:rsidR="00B77399" w:rsidRPr="006762F1" w:rsidRDefault="00B77399" w:rsidP="00AC4147">
      <w:pPr>
        <w:pStyle w:val="Sinespaciado"/>
        <w:outlineLvl w:val="0"/>
        <w:rPr>
          <w:rFonts w:asciiTheme="minorHAnsi" w:hAnsiTheme="minorHAnsi"/>
          <w:b/>
        </w:rPr>
      </w:pPr>
      <w:r w:rsidRPr="006762F1">
        <w:rPr>
          <w:rFonts w:asciiTheme="minorHAnsi" w:hAnsiTheme="minorHAnsi"/>
          <w:b/>
        </w:rPr>
        <w:t>Capitulo V. Perspectivas del TLCUEM en México</w:t>
      </w:r>
      <w:r w:rsidR="006762F1" w:rsidRPr="006762F1">
        <w:rPr>
          <w:rFonts w:asciiTheme="minorHAnsi" w:hAnsiTheme="minorHAnsi"/>
          <w:b/>
        </w:rPr>
        <w:t xml:space="preserve"> en los próximos años</w:t>
      </w:r>
    </w:p>
    <w:p w14:paraId="6F1FCAE4" w14:textId="77777777" w:rsidR="006762F1" w:rsidRPr="006762F1" w:rsidRDefault="006762F1" w:rsidP="00B77399">
      <w:pPr>
        <w:pStyle w:val="Sinespaciado"/>
        <w:rPr>
          <w:rFonts w:asciiTheme="minorHAnsi" w:hAnsiTheme="minorHAnsi"/>
          <w:b/>
        </w:rPr>
      </w:pPr>
    </w:p>
    <w:p w14:paraId="31B7829E" w14:textId="77777777" w:rsidR="006762F1" w:rsidRPr="006762F1" w:rsidRDefault="00460D8C" w:rsidP="00AC4147">
      <w:pPr>
        <w:pStyle w:val="Sinespaciado"/>
        <w:outlineLvl w:val="0"/>
        <w:rPr>
          <w:rFonts w:asciiTheme="minorHAnsi" w:hAnsiTheme="minorHAnsi"/>
          <w:b/>
        </w:rPr>
      </w:pPr>
      <w:r w:rsidRPr="006762F1">
        <w:rPr>
          <w:rFonts w:asciiTheme="minorHAnsi" w:hAnsiTheme="minorHAnsi"/>
          <w:b/>
        </w:rPr>
        <w:t>Capítulo</w:t>
      </w:r>
      <w:r w:rsidR="006762F1" w:rsidRPr="006762F1">
        <w:rPr>
          <w:rFonts w:asciiTheme="minorHAnsi" w:hAnsiTheme="minorHAnsi"/>
          <w:b/>
        </w:rPr>
        <w:t xml:space="preserve"> VI. Resumen y conclusiones</w:t>
      </w:r>
    </w:p>
    <w:p w14:paraId="681AAF8D" w14:textId="77777777" w:rsidR="006762F1" w:rsidRDefault="006762F1" w:rsidP="00B77399">
      <w:pPr>
        <w:pStyle w:val="Sinespaciado"/>
        <w:rPr>
          <w:rFonts w:asciiTheme="minorHAnsi" w:hAnsiTheme="minorHAnsi"/>
        </w:rPr>
      </w:pPr>
    </w:p>
    <w:p w14:paraId="62CDB15A" w14:textId="77777777" w:rsidR="006762F1" w:rsidRDefault="006762F1" w:rsidP="00B77399">
      <w:pPr>
        <w:pStyle w:val="Sinespaciado"/>
        <w:rPr>
          <w:rFonts w:asciiTheme="minorHAnsi" w:hAnsiTheme="minorHAnsi"/>
        </w:rPr>
      </w:pPr>
    </w:p>
    <w:p w14:paraId="0819B093" w14:textId="77777777" w:rsidR="006762F1" w:rsidRDefault="006762F1" w:rsidP="00AC4147">
      <w:pPr>
        <w:pStyle w:val="Sinespaciado"/>
        <w:outlineLvl w:val="0"/>
        <w:rPr>
          <w:rFonts w:asciiTheme="minorHAnsi" w:hAnsiTheme="minorHAnsi"/>
        </w:rPr>
      </w:pPr>
      <w:r>
        <w:rPr>
          <w:rFonts w:asciiTheme="minorHAnsi" w:hAnsiTheme="minorHAnsi"/>
        </w:rPr>
        <w:t>Bibliografía</w:t>
      </w:r>
    </w:p>
    <w:p w14:paraId="5C97B9F0" w14:textId="77777777" w:rsidR="006762F1" w:rsidRDefault="006762F1" w:rsidP="009376CB">
      <w:pPr>
        <w:pStyle w:val="Sinespaciado"/>
        <w:rPr>
          <w:rFonts w:asciiTheme="minorHAnsi" w:hAnsiTheme="minorHAnsi"/>
        </w:rPr>
      </w:pPr>
    </w:p>
    <w:p w14:paraId="43C5116A" w14:textId="77777777" w:rsidR="009376CB" w:rsidRPr="006762F1" w:rsidRDefault="009376CB" w:rsidP="009376CB">
      <w:pPr>
        <w:pStyle w:val="Sinespaciado"/>
        <w:rPr>
          <w:rFonts w:cs="Arial"/>
          <w:color w:val="000000" w:themeColor="text1"/>
        </w:rPr>
      </w:pPr>
      <w:r>
        <w:rPr>
          <w:rFonts w:asciiTheme="minorHAnsi" w:hAnsiTheme="minorHAnsi"/>
        </w:rPr>
        <w:t>Anexos</w:t>
      </w:r>
    </w:p>
    <w:p w14:paraId="7A39F88E" w14:textId="77777777" w:rsidR="009376CB" w:rsidRDefault="009376CB" w:rsidP="00946F09">
      <w:pPr>
        <w:pStyle w:val="Sinespaciado"/>
        <w:jc w:val="both"/>
        <w:rPr>
          <w:b/>
        </w:rPr>
      </w:pPr>
    </w:p>
    <w:p w14:paraId="1D0152C1" w14:textId="77777777" w:rsidR="003E2D9D" w:rsidRDefault="003E2D9D" w:rsidP="00946F09">
      <w:pPr>
        <w:pStyle w:val="Sinespaciado"/>
        <w:jc w:val="both"/>
        <w:rPr>
          <w:b/>
        </w:rPr>
      </w:pPr>
    </w:p>
    <w:p w14:paraId="56D070A2" w14:textId="77777777" w:rsidR="003E2D9D" w:rsidRDefault="003E2D9D" w:rsidP="00946F09">
      <w:pPr>
        <w:pStyle w:val="Sinespaciado"/>
        <w:jc w:val="both"/>
        <w:rPr>
          <w:b/>
        </w:rPr>
      </w:pPr>
    </w:p>
    <w:p w14:paraId="157DCB60" w14:textId="77777777" w:rsidR="003E2D9D" w:rsidRDefault="003E2D9D" w:rsidP="00946F09">
      <w:pPr>
        <w:pStyle w:val="Sinespaciado"/>
        <w:jc w:val="both"/>
        <w:rPr>
          <w:b/>
        </w:rPr>
      </w:pPr>
    </w:p>
    <w:p w14:paraId="15EFD128" w14:textId="77777777" w:rsidR="003E2D9D" w:rsidRDefault="003E2D9D" w:rsidP="00946F09">
      <w:pPr>
        <w:pStyle w:val="Sinespaciado"/>
        <w:jc w:val="both"/>
        <w:rPr>
          <w:b/>
        </w:rPr>
      </w:pPr>
    </w:p>
    <w:p w14:paraId="2C37B69C" w14:textId="77777777" w:rsidR="003E2D9D" w:rsidRDefault="003E2D9D" w:rsidP="00946F09">
      <w:pPr>
        <w:pStyle w:val="Sinespaciado"/>
        <w:jc w:val="both"/>
        <w:rPr>
          <w:b/>
        </w:rPr>
      </w:pPr>
    </w:p>
    <w:p w14:paraId="706558A8" w14:textId="77777777" w:rsidR="003E2D9D" w:rsidRDefault="003E2D9D" w:rsidP="00946F09">
      <w:pPr>
        <w:pStyle w:val="Sinespaciado"/>
        <w:jc w:val="both"/>
        <w:rPr>
          <w:b/>
        </w:rPr>
      </w:pPr>
    </w:p>
    <w:p w14:paraId="7B072B00" w14:textId="77777777" w:rsidR="003E2D9D" w:rsidRDefault="003E2D9D" w:rsidP="00946F09">
      <w:pPr>
        <w:pStyle w:val="Sinespaciado"/>
        <w:jc w:val="both"/>
        <w:rPr>
          <w:b/>
        </w:rPr>
      </w:pPr>
    </w:p>
    <w:p w14:paraId="5D099682" w14:textId="77777777" w:rsidR="003E2D9D" w:rsidRDefault="003E2D9D" w:rsidP="00946F09">
      <w:pPr>
        <w:pStyle w:val="Sinespaciado"/>
        <w:jc w:val="both"/>
        <w:rPr>
          <w:b/>
        </w:rPr>
      </w:pPr>
    </w:p>
    <w:p w14:paraId="53DFEEA3" w14:textId="77777777" w:rsidR="003E2D9D" w:rsidRDefault="003E2D9D" w:rsidP="00946F09">
      <w:pPr>
        <w:pStyle w:val="Sinespaciado"/>
        <w:jc w:val="both"/>
        <w:rPr>
          <w:b/>
        </w:rPr>
      </w:pPr>
    </w:p>
    <w:p w14:paraId="50D2D541" w14:textId="77777777" w:rsidR="003E2D9D" w:rsidRDefault="003E2D9D" w:rsidP="00946F09">
      <w:pPr>
        <w:pStyle w:val="Sinespaciado"/>
        <w:jc w:val="both"/>
        <w:rPr>
          <w:b/>
        </w:rPr>
      </w:pPr>
    </w:p>
    <w:p w14:paraId="434C09FC" w14:textId="77777777" w:rsidR="003E2D9D" w:rsidRDefault="003E2D9D" w:rsidP="00946F09">
      <w:pPr>
        <w:pStyle w:val="Sinespaciado"/>
        <w:jc w:val="both"/>
        <w:rPr>
          <w:b/>
        </w:rPr>
      </w:pPr>
    </w:p>
    <w:p w14:paraId="5727ED8D" w14:textId="77777777" w:rsidR="003E2D9D" w:rsidRDefault="003E2D9D" w:rsidP="00946F09">
      <w:pPr>
        <w:pStyle w:val="Sinespaciado"/>
        <w:jc w:val="both"/>
        <w:rPr>
          <w:b/>
        </w:rPr>
      </w:pPr>
    </w:p>
    <w:p w14:paraId="31D10E5E" w14:textId="77777777" w:rsidR="003E2D9D" w:rsidRDefault="003E2D9D" w:rsidP="00946F09">
      <w:pPr>
        <w:pStyle w:val="Sinespaciado"/>
        <w:jc w:val="both"/>
        <w:rPr>
          <w:b/>
        </w:rPr>
      </w:pPr>
    </w:p>
    <w:p w14:paraId="3C210550" w14:textId="77777777" w:rsidR="003E2D9D" w:rsidRDefault="003E2D9D" w:rsidP="00946F09">
      <w:pPr>
        <w:pStyle w:val="Sinespaciado"/>
        <w:jc w:val="both"/>
        <w:rPr>
          <w:b/>
        </w:rPr>
      </w:pPr>
    </w:p>
    <w:p w14:paraId="59D5ADBF" w14:textId="77777777" w:rsidR="003E2D9D" w:rsidRDefault="003E2D9D" w:rsidP="00946F09">
      <w:pPr>
        <w:pStyle w:val="Sinespaciado"/>
        <w:jc w:val="both"/>
        <w:rPr>
          <w:b/>
        </w:rPr>
      </w:pPr>
    </w:p>
    <w:p w14:paraId="75775080" w14:textId="77777777" w:rsidR="003E2D9D" w:rsidRDefault="003E2D9D" w:rsidP="00946F09">
      <w:pPr>
        <w:pStyle w:val="Sinespaciado"/>
        <w:jc w:val="both"/>
        <w:rPr>
          <w:b/>
        </w:rPr>
      </w:pPr>
    </w:p>
    <w:p w14:paraId="7D582FB7" w14:textId="77777777" w:rsidR="003E2D9D" w:rsidRDefault="003E2D9D" w:rsidP="00946F09">
      <w:pPr>
        <w:pStyle w:val="Sinespaciado"/>
        <w:jc w:val="both"/>
        <w:rPr>
          <w:b/>
        </w:rPr>
      </w:pPr>
    </w:p>
    <w:p w14:paraId="3B2B6B01" w14:textId="77777777" w:rsidR="003E2D9D" w:rsidRDefault="003E2D9D" w:rsidP="00946F09">
      <w:pPr>
        <w:pStyle w:val="Sinespaciado"/>
        <w:jc w:val="both"/>
        <w:rPr>
          <w:b/>
        </w:rPr>
      </w:pPr>
    </w:p>
    <w:p w14:paraId="0BB4D205" w14:textId="77777777" w:rsidR="003E2D9D" w:rsidRDefault="003E2D9D" w:rsidP="00946F09">
      <w:pPr>
        <w:pStyle w:val="Sinespaciado"/>
        <w:jc w:val="both"/>
        <w:rPr>
          <w:b/>
        </w:rPr>
      </w:pPr>
    </w:p>
    <w:p w14:paraId="32E9B653" w14:textId="77777777" w:rsidR="003E2D9D" w:rsidRDefault="003E2D9D" w:rsidP="00946F09">
      <w:pPr>
        <w:pStyle w:val="Sinespaciado"/>
        <w:jc w:val="both"/>
        <w:rPr>
          <w:b/>
        </w:rPr>
      </w:pPr>
    </w:p>
    <w:p w14:paraId="4B0463F2" w14:textId="77777777" w:rsidR="003E2D9D" w:rsidRDefault="003E2D9D" w:rsidP="00946F09">
      <w:pPr>
        <w:pStyle w:val="Sinespaciado"/>
        <w:jc w:val="both"/>
        <w:rPr>
          <w:b/>
        </w:rPr>
      </w:pPr>
    </w:p>
    <w:p w14:paraId="027B13EF" w14:textId="77777777" w:rsidR="003E2D9D" w:rsidRDefault="003E2D9D" w:rsidP="00946F09">
      <w:pPr>
        <w:pStyle w:val="Sinespaciado"/>
        <w:jc w:val="both"/>
        <w:rPr>
          <w:b/>
        </w:rPr>
      </w:pPr>
    </w:p>
    <w:p w14:paraId="46B86335" w14:textId="77777777" w:rsidR="003E2D9D" w:rsidRDefault="003E2D9D" w:rsidP="00946F09">
      <w:pPr>
        <w:pStyle w:val="Sinespaciado"/>
        <w:jc w:val="both"/>
        <w:rPr>
          <w:b/>
        </w:rPr>
      </w:pPr>
    </w:p>
    <w:p w14:paraId="2AC2C89E" w14:textId="77777777" w:rsidR="003E2D9D" w:rsidRDefault="003E2D9D" w:rsidP="00946F09">
      <w:pPr>
        <w:pStyle w:val="Sinespaciado"/>
        <w:jc w:val="both"/>
        <w:rPr>
          <w:b/>
        </w:rPr>
      </w:pPr>
    </w:p>
    <w:p w14:paraId="0D971025" w14:textId="77777777" w:rsidR="003E2D9D" w:rsidRDefault="003E2D9D" w:rsidP="00946F09">
      <w:pPr>
        <w:pStyle w:val="Sinespaciado"/>
        <w:jc w:val="both"/>
        <w:rPr>
          <w:b/>
        </w:rPr>
      </w:pPr>
    </w:p>
    <w:p w14:paraId="77531E80" w14:textId="77777777" w:rsidR="003E2D9D" w:rsidRDefault="003E2D9D" w:rsidP="00946F09">
      <w:pPr>
        <w:pStyle w:val="Sinespaciado"/>
        <w:jc w:val="both"/>
        <w:rPr>
          <w:b/>
        </w:rPr>
      </w:pPr>
    </w:p>
    <w:p w14:paraId="4AC60425" w14:textId="77777777" w:rsidR="003E2D9D" w:rsidRDefault="003E2D9D" w:rsidP="00946F09">
      <w:pPr>
        <w:pStyle w:val="Sinespaciado"/>
        <w:jc w:val="both"/>
        <w:rPr>
          <w:b/>
        </w:rPr>
      </w:pPr>
    </w:p>
    <w:p w14:paraId="2999CBCC" w14:textId="77777777" w:rsidR="003E2D9D" w:rsidRDefault="003E2D9D" w:rsidP="00946F09">
      <w:pPr>
        <w:pStyle w:val="Sinespaciado"/>
        <w:jc w:val="both"/>
        <w:rPr>
          <w:b/>
        </w:rPr>
      </w:pPr>
    </w:p>
    <w:p w14:paraId="0C2C081C" w14:textId="77777777" w:rsidR="003E2D9D" w:rsidRDefault="003E2D9D" w:rsidP="00946F09">
      <w:pPr>
        <w:pStyle w:val="Sinespaciado"/>
        <w:jc w:val="both"/>
        <w:rPr>
          <w:b/>
        </w:rPr>
      </w:pPr>
    </w:p>
    <w:p w14:paraId="103FDA17" w14:textId="77777777" w:rsidR="003E2D9D" w:rsidRDefault="003E2D9D" w:rsidP="00946F09">
      <w:pPr>
        <w:pStyle w:val="Sinespaciado"/>
        <w:jc w:val="both"/>
        <w:rPr>
          <w:b/>
        </w:rPr>
      </w:pPr>
    </w:p>
    <w:p w14:paraId="7C9E5581" w14:textId="77777777" w:rsidR="003E2D9D" w:rsidRDefault="003E2D9D" w:rsidP="00946F09">
      <w:pPr>
        <w:pStyle w:val="Sinespaciado"/>
        <w:jc w:val="both"/>
        <w:rPr>
          <w:b/>
        </w:rPr>
      </w:pPr>
    </w:p>
    <w:p w14:paraId="61433C0F" w14:textId="77777777" w:rsidR="003E2D9D" w:rsidRDefault="003E2D9D" w:rsidP="00946F09">
      <w:pPr>
        <w:pStyle w:val="Sinespaciado"/>
        <w:jc w:val="both"/>
        <w:rPr>
          <w:b/>
        </w:rPr>
      </w:pPr>
    </w:p>
    <w:p w14:paraId="6B63F193" w14:textId="77777777" w:rsidR="003E2D9D" w:rsidRDefault="003E2D9D" w:rsidP="00946F09">
      <w:pPr>
        <w:pStyle w:val="Sinespaciado"/>
        <w:jc w:val="both"/>
        <w:rPr>
          <w:b/>
        </w:rPr>
      </w:pPr>
    </w:p>
    <w:p w14:paraId="74378458" w14:textId="77777777" w:rsidR="003E2D9D" w:rsidRDefault="003E2D9D" w:rsidP="00946F09">
      <w:pPr>
        <w:pStyle w:val="Sinespaciado"/>
        <w:jc w:val="both"/>
        <w:rPr>
          <w:b/>
        </w:rPr>
      </w:pPr>
    </w:p>
    <w:p w14:paraId="10DD0C32" w14:textId="77777777" w:rsidR="003E2D9D" w:rsidRDefault="003E2D9D" w:rsidP="00946F09">
      <w:pPr>
        <w:pStyle w:val="Sinespaciado"/>
        <w:jc w:val="both"/>
        <w:rPr>
          <w:b/>
        </w:rPr>
      </w:pPr>
    </w:p>
    <w:p w14:paraId="0B29A71E" w14:textId="77777777" w:rsidR="003E2D9D" w:rsidRDefault="003E2D9D" w:rsidP="00946F09">
      <w:pPr>
        <w:pStyle w:val="Sinespaciado"/>
        <w:jc w:val="both"/>
        <w:rPr>
          <w:b/>
        </w:rPr>
      </w:pPr>
    </w:p>
    <w:p w14:paraId="57FCF247" w14:textId="77777777" w:rsidR="00946F09" w:rsidRDefault="005C5514" w:rsidP="00AC4147">
      <w:pPr>
        <w:pStyle w:val="Sinespaciado"/>
        <w:jc w:val="both"/>
        <w:outlineLvl w:val="0"/>
        <w:rPr>
          <w:b/>
        </w:rPr>
      </w:pPr>
      <w:r w:rsidRPr="006C1A3D">
        <w:rPr>
          <w:b/>
        </w:rPr>
        <w:t>BIBLIOGRAFIA:</w:t>
      </w:r>
    </w:p>
    <w:p w14:paraId="1DE77978" w14:textId="77777777" w:rsidR="00946F09" w:rsidRDefault="00946F09" w:rsidP="00946F09">
      <w:pPr>
        <w:pStyle w:val="Sinespaciado"/>
        <w:jc w:val="both"/>
        <w:rPr>
          <w:b/>
        </w:rPr>
      </w:pPr>
    </w:p>
    <w:p w14:paraId="542BA4BE" w14:textId="77777777" w:rsidR="005C5514" w:rsidRPr="00946F09" w:rsidRDefault="005C5514" w:rsidP="00946F09">
      <w:pPr>
        <w:pStyle w:val="Sinespaciado"/>
        <w:jc w:val="both"/>
        <w:rPr>
          <w:b/>
        </w:rPr>
      </w:pPr>
      <w:r w:rsidRPr="00F972CB">
        <w:t>Arroyo Alberto, Villareal Jorge, Becerra Laura, Pérez-Rocha Manuel,</w:t>
      </w:r>
      <w:r>
        <w:t xml:space="preserve"> Aguirre Rodolfo,</w:t>
      </w:r>
      <w:r>
        <w:rPr>
          <w:rFonts w:ascii="ArialNarrow" w:hAnsi="ArialNarrow" w:cs="ArialNarrow"/>
          <w:sz w:val="16"/>
          <w:szCs w:val="16"/>
          <w:lang w:eastAsia="es-MX"/>
        </w:rPr>
        <w:t xml:space="preserve">    </w:t>
      </w:r>
      <w:r w:rsidRPr="00F972CB">
        <w:rPr>
          <w:rFonts w:cs="ArialNarrow"/>
          <w:lang w:eastAsia="es-MX"/>
        </w:rPr>
        <w:t>Cruickshank</w:t>
      </w:r>
      <w:r>
        <w:rPr>
          <w:rFonts w:cs="ArialNarrow"/>
          <w:lang w:eastAsia="es-MX"/>
        </w:rPr>
        <w:t xml:space="preserve">  </w:t>
      </w:r>
      <w:r w:rsidRPr="00F972CB">
        <w:rPr>
          <w:rFonts w:cs="ArialNarrow"/>
          <w:lang w:eastAsia="es-MX"/>
        </w:rPr>
        <w:t>Susana</w:t>
      </w:r>
      <w:r w:rsidRPr="00F972CB">
        <w:t xml:space="preserve">.(2008)l Balance del acuerdo  global  entre México y La Unión Europea : a 8 </w:t>
      </w:r>
      <w:r>
        <w:t xml:space="preserve"> </w:t>
      </w:r>
      <w:r w:rsidRPr="00F972CB">
        <w:t>años de l</w:t>
      </w:r>
      <w:r>
        <w:t>a</w:t>
      </w:r>
      <w:r w:rsidRPr="00F972CB">
        <w:t xml:space="preserve">  entrada en vigor.</w:t>
      </w:r>
      <w:r w:rsidRPr="00F972CB">
        <w:rPr>
          <w:rFonts w:ascii="ArialNarrow" w:hAnsi="ArialNarrow" w:cs="ArialNarrow"/>
          <w:sz w:val="16"/>
          <w:szCs w:val="16"/>
          <w:lang w:eastAsia="es-MX"/>
        </w:rPr>
        <w:t xml:space="preserve"> </w:t>
      </w:r>
      <w:r w:rsidRPr="00F972CB">
        <w:rPr>
          <w:rFonts w:cs="ArialNarrow"/>
          <w:lang w:eastAsia="es-MX"/>
        </w:rPr>
        <w:t xml:space="preserve">Editado por la </w:t>
      </w:r>
      <w:r w:rsidRPr="00F972CB">
        <w:rPr>
          <w:rFonts w:cs="ArialNarrow-Italic"/>
          <w:iCs/>
          <w:lang w:eastAsia="es-MX"/>
        </w:rPr>
        <w:t xml:space="preserve">Oficina  Regional para México, Centroamérica y el </w:t>
      </w:r>
      <w:r>
        <w:rPr>
          <w:rFonts w:cs="ArialNarrow-Italic"/>
          <w:iCs/>
          <w:lang w:eastAsia="es-MX"/>
        </w:rPr>
        <w:t xml:space="preserve"> </w:t>
      </w:r>
      <w:r w:rsidR="00946F09">
        <w:rPr>
          <w:b/>
        </w:rPr>
        <w:t>C</w:t>
      </w:r>
      <w:r w:rsidRPr="00F972CB">
        <w:rPr>
          <w:rFonts w:cs="ArialNarrow-Italic"/>
          <w:iCs/>
          <w:lang w:eastAsia="es-MX"/>
        </w:rPr>
        <w:t>aribe de l</w:t>
      </w:r>
      <w:r>
        <w:rPr>
          <w:rFonts w:cs="ArialNarrow-Italic"/>
          <w:iCs/>
          <w:lang w:eastAsia="es-MX"/>
        </w:rPr>
        <w:t>a</w:t>
      </w:r>
      <w:r w:rsidRPr="00F972CB">
        <w:rPr>
          <w:rFonts w:cs="ArialNarrow-Italic"/>
          <w:iCs/>
          <w:lang w:eastAsia="es-MX"/>
        </w:rPr>
        <w:t xml:space="preserve">  Heinrich Böll Stiftung. Primera edición, México 2008</w:t>
      </w:r>
      <w:r w:rsidR="00946F09">
        <w:rPr>
          <w:rFonts w:cs="ArialNarrow-Italic"/>
          <w:iCs/>
          <w:lang w:eastAsia="es-MX"/>
        </w:rPr>
        <w:t xml:space="preserve">. Versión electrónica   </w:t>
      </w:r>
      <w:r>
        <w:rPr>
          <w:rFonts w:cs="ArialNarrow-Italic"/>
          <w:iCs/>
          <w:lang w:eastAsia="es-MX"/>
        </w:rPr>
        <w:t>disponible en:</w:t>
      </w:r>
    </w:p>
    <w:p w14:paraId="295BF70C" w14:textId="77777777" w:rsidR="005C5514" w:rsidRDefault="003A5B8E" w:rsidP="00946F09">
      <w:pPr>
        <w:pStyle w:val="Sinespaciado"/>
        <w:jc w:val="both"/>
        <w:rPr>
          <w:rFonts w:cs="ArialNarrow-Italic"/>
          <w:iCs/>
          <w:lang w:eastAsia="es-MX"/>
        </w:rPr>
      </w:pPr>
      <w:hyperlink r:id="rId14" w:history="1">
        <w:r w:rsidR="005C5514" w:rsidRPr="00DB5A7E">
          <w:rPr>
            <w:rStyle w:val="Hipervnculo"/>
            <w:rFonts w:cs="ArialNarrow-Italic"/>
            <w:iCs/>
            <w:lang w:eastAsia="es-MX"/>
          </w:rPr>
          <w:t>http://boell-latinoamerica.org/downloads/Balance_del_Acuerdo_global_entre_MEx_y_UE.pdf</w:t>
        </w:r>
      </w:hyperlink>
    </w:p>
    <w:p w14:paraId="48216206" w14:textId="77777777" w:rsidR="005C5514" w:rsidRDefault="00946F09" w:rsidP="00946F09">
      <w:pPr>
        <w:pStyle w:val="Sinespaciado"/>
        <w:jc w:val="both"/>
      </w:pPr>
      <w:r>
        <w:rPr>
          <w:rFonts w:cs="ArialNarrow-Italic"/>
          <w:iCs/>
          <w:lang w:eastAsia="es-MX"/>
        </w:rPr>
        <w:t>Consulado en línea el 10 de octubre del 2013</w:t>
      </w:r>
      <w:r w:rsidR="005C5514">
        <w:rPr>
          <w:rFonts w:cs="ArialNarrow-Italic"/>
          <w:iCs/>
          <w:lang w:eastAsia="es-MX"/>
        </w:rPr>
        <w:t>.</w:t>
      </w:r>
    </w:p>
    <w:p w14:paraId="43BA51C7" w14:textId="77777777" w:rsidR="00946F09" w:rsidRDefault="00946F09" w:rsidP="00946F09">
      <w:pPr>
        <w:pStyle w:val="Sinespaciado"/>
        <w:jc w:val="both"/>
        <w:rPr>
          <w:b/>
        </w:rPr>
      </w:pPr>
    </w:p>
    <w:p w14:paraId="5DE011B6" w14:textId="77777777" w:rsidR="005C5514" w:rsidRPr="00946F09" w:rsidRDefault="005C5514" w:rsidP="00946F09">
      <w:pPr>
        <w:pStyle w:val="Sinespaciado"/>
        <w:jc w:val="both"/>
        <w:rPr>
          <w:rFonts w:cs="Segoe Print"/>
          <w:bCs/>
          <w:lang w:eastAsia="es-MX"/>
        </w:rPr>
      </w:pPr>
      <w:r w:rsidRPr="00535879">
        <w:rPr>
          <w:rFonts w:cs="Segoe Print"/>
          <w:bCs/>
          <w:lang w:eastAsia="es-MX"/>
        </w:rPr>
        <w:t>C</w:t>
      </w:r>
      <w:r>
        <w:rPr>
          <w:rFonts w:cs="Segoe Print"/>
          <w:bCs/>
          <w:lang w:eastAsia="es-MX"/>
        </w:rPr>
        <w:t>ha</w:t>
      </w:r>
      <w:r w:rsidRPr="00535879">
        <w:rPr>
          <w:rFonts w:cs="Segoe Print"/>
          <w:bCs/>
          <w:lang w:eastAsia="es-MX"/>
        </w:rPr>
        <w:t>no</w:t>
      </w:r>
      <w:r>
        <w:rPr>
          <w:rFonts w:cs="Segoe Print"/>
          <w:bCs/>
          <w:lang w:eastAsia="es-MX"/>
        </w:rPr>
        <w:t>n</w:t>
      </w:r>
      <w:r w:rsidRPr="00535879">
        <w:rPr>
          <w:rFonts w:cs="Segoe Print"/>
          <w:bCs/>
          <w:lang w:eastAsia="es-MX"/>
        </w:rPr>
        <w:t>a, Alejandro. (2004); “Balance de las Economías Méxic</w:t>
      </w:r>
      <w:r w:rsidR="00946F09">
        <w:rPr>
          <w:rFonts w:cs="Segoe Print"/>
          <w:bCs/>
          <w:lang w:eastAsia="es-MX"/>
        </w:rPr>
        <w:t xml:space="preserve">o-Unión Europea en el marco de </w:t>
      </w:r>
      <w:r w:rsidRPr="00535879">
        <w:rPr>
          <w:rFonts w:cs="Segoe Print"/>
          <w:bCs/>
          <w:lang w:eastAsia="es-MX"/>
        </w:rPr>
        <w:t>TLCUEM</w:t>
      </w:r>
      <w:r>
        <w:rPr>
          <w:rFonts w:cs="Segoe Print"/>
          <w:bCs/>
          <w:lang w:eastAsia="es-MX"/>
        </w:rPr>
        <w:t xml:space="preserve"> </w:t>
      </w:r>
      <w:r w:rsidRPr="00535879">
        <w:rPr>
          <w:rFonts w:cs="Arial"/>
          <w:color w:val="000000"/>
        </w:rPr>
        <w:t xml:space="preserve">Versión electrónica disponible en: </w:t>
      </w:r>
    </w:p>
    <w:p w14:paraId="78146BD3" w14:textId="77777777" w:rsidR="005C5514" w:rsidRDefault="003A5B8E" w:rsidP="00946F09">
      <w:pPr>
        <w:pStyle w:val="Sinespaciado"/>
        <w:jc w:val="both"/>
        <w:rPr>
          <w:rStyle w:val="CitaHTML"/>
          <w:rFonts w:cs="Arial"/>
          <w:color w:val="000000"/>
        </w:rPr>
      </w:pPr>
      <w:hyperlink r:id="rId15" w:history="1">
        <w:r w:rsidR="005C5514" w:rsidRPr="00DB5A7E">
          <w:rPr>
            <w:rStyle w:val="Hipervnculo"/>
            <w:rFonts w:cs="Arial"/>
          </w:rPr>
          <w:t>http://www.sre.gob.mx/uaos/ponencia/11CEEUNAM%20</w:t>
        </w:r>
        <w:r w:rsidR="005C5514" w:rsidRPr="00DB5A7E">
          <w:rPr>
            <w:rStyle w:val="Hipervnculo"/>
            <w:rFonts w:cs="Arial"/>
            <w:b/>
            <w:bCs/>
          </w:rPr>
          <w:t>Chanona</w:t>
        </w:r>
        <w:r w:rsidR="005C5514" w:rsidRPr="00DB5A7E">
          <w:rPr>
            <w:rStyle w:val="Hipervnculo"/>
            <w:rFonts w:cs="Arial"/>
          </w:rPr>
          <w:t>.doc</w:t>
        </w:r>
      </w:hyperlink>
      <w:r w:rsidR="005C5514">
        <w:rPr>
          <w:rStyle w:val="CitaHTML"/>
          <w:rFonts w:cs="Arial"/>
          <w:color w:val="000000"/>
        </w:rPr>
        <w:t>.</w:t>
      </w:r>
    </w:p>
    <w:p w14:paraId="42796F65" w14:textId="77777777" w:rsidR="005C5514" w:rsidRPr="00535879" w:rsidRDefault="005C5514" w:rsidP="00946F09">
      <w:pPr>
        <w:tabs>
          <w:tab w:val="left" w:pos="720"/>
        </w:tabs>
        <w:autoSpaceDE w:val="0"/>
        <w:autoSpaceDN w:val="0"/>
        <w:adjustRightInd w:val="0"/>
        <w:spacing w:after="0" w:line="240" w:lineRule="auto"/>
        <w:ind w:right="18"/>
        <w:jc w:val="both"/>
        <w:rPr>
          <w:rFonts w:cs="Segoe Print"/>
          <w:bCs/>
          <w:color w:val="000000"/>
          <w:lang w:eastAsia="es-MX"/>
        </w:rPr>
      </w:pPr>
      <w:r w:rsidRPr="00535879">
        <w:rPr>
          <w:rFonts w:cs="Arial"/>
          <w:color w:val="000000"/>
        </w:rPr>
        <w:t>Consultado</w:t>
      </w:r>
      <w:r w:rsidR="00946F09">
        <w:rPr>
          <w:rFonts w:cs="Arial"/>
          <w:color w:val="000000"/>
        </w:rPr>
        <w:t xml:space="preserve"> en línea el 11</w:t>
      </w:r>
      <w:r>
        <w:rPr>
          <w:rFonts w:cs="Arial"/>
          <w:color w:val="000000"/>
        </w:rPr>
        <w:t xml:space="preserve"> de </w:t>
      </w:r>
      <w:r w:rsidR="00946F09">
        <w:rPr>
          <w:rFonts w:cs="Arial"/>
          <w:color w:val="000000"/>
        </w:rPr>
        <w:t>Octubre del 2013</w:t>
      </w:r>
      <w:r w:rsidRPr="00535879">
        <w:rPr>
          <w:rFonts w:cs="Arial"/>
          <w:color w:val="000000"/>
        </w:rPr>
        <w:t>.</w:t>
      </w:r>
    </w:p>
    <w:p w14:paraId="47B34557" w14:textId="77777777" w:rsidR="00946F09" w:rsidRDefault="00946F09" w:rsidP="00946F09">
      <w:pPr>
        <w:pStyle w:val="Sinespaciado"/>
        <w:jc w:val="both"/>
        <w:rPr>
          <w:rFonts w:asciiTheme="minorHAnsi" w:eastAsiaTheme="minorHAnsi" w:hAnsiTheme="minorHAnsi" w:cs="Segoe Print"/>
          <w:bCs/>
          <w:color w:val="000000"/>
          <w:lang w:eastAsia="es-MX"/>
        </w:rPr>
      </w:pPr>
    </w:p>
    <w:p w14:paraId="4377F7AB" w14:textId="77777777" w:rsidR="00946F09" w:rsidRPr="00946F09" w:rsidRDefault="005C5514" w:rsidP="00946F09">
      <w:pPr>
        <w:pStyle w:val="Sinespaciado"/>
        <w:jc w:val="both"/>
        <w:rPr>
          <w:i/>
          <w:iCs/>
        </w:rPr>
      </w:pPr>
      <w:r w:rsidRPr="00535879">
        <w:t xml:space="preserve">Chacón Mario, “Relaciones económicas entre México y la Unión Europea; evolución reciente”        </w:t>
      </w:r>
      <w:r w:rsidRPr="00535879">
        <w:rPr>
          <w:i/>
          <w:iCs/>
        </w:rPr>
        <w:t xml:space="preserve">  Revista Mexicana de Política Exterior</w:t>
      </w:r>
      <w:r w:rsidRPr="00535879">
        <w:t>, No. 49, México, IMRED-SER, invierno 1995-1996 p. 184.</w:t>
      </w:r>
      <w:r w:rsidR="00946F09">
        <w:rPr>
          <w:i/>
          <w:iCs/>
        </w:rPr>
        <w:t xml:space="preserve"> </w:t>
      </w:r>
      <w:r w:rsidR="00946F09">
        <w:rPr>
          <w:color w:val="000000"/>
        </w:rPr>
        <w:t>Consultado en línea el 30  de septiembre del 2013</w:t>
      </w:r>
    </w:p>
    <w:p w14:paraId="6C652586" w14:textId="77777777" w:rsidR="00946F09" w:rsidRDefault="00946F09" w:rsidP="00946F09">
      <w:pPr>
        <w:pStyle w:val="Sinespaciado"/>
        <w:jc w:val="both"/>
      </w:pPr>
    </w:p>
    <w:p w14:paraId="7F5D6DAD" w14:textId="77777777" w:rsidR="005C5514" w:rsidRPr="00535879" w:rsidRDefault="005C5514" w:rsidP="00946F09">
      <w:pPr>
        <w:pStyle w:val="Sinespaciado"/>
        <w:jc w:val="both"/>
      </w:pPr>
      <w:r w:rsidRPr="00535879">
        <w:t>Cue Mancera, Agustín (2000)”El avance y la regionalización del mundo: México y la Unión  Europea”. Revista electrónica: El  cotidiano, Universidad Autonoma-Azcapotzalco, Julio-Agosto</w:t>
      </w:r>
      <w:r w:rsidR="00946F09">
        <w:t xml:space="preserve"> </w:t>
      </w:r>
      <w:r w:rsidRPr="00535879">
        <w:t>Año/vol. 16, Núm 102, Distrito Federal, México, P.42</w:t>
      </w:r>
    </w:p>
    <w:p w14:paraId="3E458A8C" w14:textId="77777777" w:rsidR="00946F09" w:rsidRPr="00946F09" w:rsidRDefault="005C5514" w:rsidP="00946F09">
      <w:pPr>
        <w:pStyle w:val="Sinespaciado"/>
        <w:jc w:val="both"/>
        <w:rPr>
          <w:rStyle w:val="Hipervnculo"/>
          <w:rFonts w:cs="Arial"/>
        </w:rPr>
      </w:pPr>
      <w:r w:rsidRPr="00946F09">
        <w:rPr>
          <w:rStyle w:val="Hipervnculo"/>
          <w:rFonts w:cs="Arial"/>
        </w:rPr>
        <w:t>http:// redalyc.uaemex.mx/redalyc/src/inicio/ArtPdfRed.jsp?iCve=32510205</w:t>
      </w:r>
    </w:p>
    <w:p w14:paraId="0CE0EAB7" w14:textId="77777777" w:rsidR="005C5514" w:rsidRPr="00535879" w:rsidRDefault="00946F09" w:rsidP="00946F09">
      <w:pPr>
        <w:pStyle w:val="Sinespaciado"/>
        <w:jc w:val="both"/>
        <w:rPr>
          <w:color w:val="000000"/>
        </w:rPr>
      </w:pPr>
      <w:r>
        <w:rPr>
          <w:color w:val="000000"/>
        </w:rPr>
        <w:t>Consultado en línea el 2  de Octubre  del 2013</w:t>
      </w:r>
    </w:p>
    <w:p w14:paraId="2B991765" w14:textId="77777777" w:rsidR="005C5514" w:rsidRPr="00535879" w:rsidRDefault="005C5514" w:rsidP="00946F09">
      <w:pPr>
        <w:pStyle w:val="Sinespaciado"/>
        <w:jc w:val="both"/>
        <w:rPr>
          <w:color w:val="000000"/>
        </w:rPr>
      </w:pPr>
    </w:p>
    <w:p w14:paraId="2B2337EA" w14:textId="77777777" w:rsidR="005C5514" w:rsidRPr="00BF28ED" w:rsidRDefault="005C5514" w:rsidP="00BF28ED">
      <w:pPr>
        <w:tabs>
          <w:tab w:val="left" w:pos="720"/>
        </w:tabs>
        <w:autoSpaceDE w:val="0"/>
        <w:autoSpaceDN w:val="0"/>
        <w:adjustRightInd w:val="0"/>
        <w:spacing w:after="0" w:line="240" w:lineRule="auto"/>
        <w:ind w:right="18"/>
        <w:jc w:val="both"/>
        <w:rPr>
          <w:rStyle w:val="CitaHTML"/>
          <w:rFonts w:cs="Segoe Print"/>
          <w:bCs/>
          <w:i w:val="0"/>
          <w:iCs w:val="0"/>
          <w:color w:val="000000"/>
          <w:lang w:eastAsia="es-MX"/>
        </w:rPr>
      </w:pPr>
      <w:r w:rsidRPr="000103D9">
        <w:rPr>
          <w:rFonts w:cs="Segoe Print"/>
          <w:bCs/>
          <w:color w:val="000000"/>
          <w:lang w:eastAsia="es-MX"/>
        </w:rPr>
        <w:t>Domínguez R. y Velásquez R.( 2004);Relaciones México-Unión Europea: Evolución 2000-2004.</w:t>
      </w:r>
      <w:r w:rsidRPr="000103D9">
        <w:rPr>
          <w:rStyle w:val="CitaHTML"/>
          <w:rFonts w:cs="Arial"/>
          <w:i w:val="0"/>
          <w:color w:val="000000"/>
        </w:rPr>
        <w:t xml:space="preserve"> Consultado en línea en septiembre del 2009. Versión electrónica disponible en línea </w:t>
      </w:r>
    </w:p>
    <w:p w14:paraId="0124C4A8" w14:textId="77777777" w:rsidR="005C5514" w:rsidRPr="00BF28ED" w:rsidRDefault="00BF28ED" w:rsidP="00BF28ED">
      <w:pPr>
        <w:tabs>
          <w:tab w:val="left" w:pos="720"/>
        </w:tabs>
        <w:autoSpaceDE w:val="0"/>
        <w:autoSpaceDN w:val="0"/>
        <w:adjustRightInd w:val="0"/>
        <w:spacing w:after="0" w:line="240" w:lineRule="auto"/>
        <w:ind w:right="18"/>
        <w:jc w:val="both"/>
        <w:rPr>
          <w:rFonts w:cs="Arial"/>
          <w:iCs/>
          <w:color w:val="000000"/>
        </w:rPr>
      </w:pPr>
      <w:r w:rsidRPr="00BF28ED">
        <w:rPr>
          <w:rStyle w:val="Hipervnculo"/>
          <w:rFonts w:ascii="Calibri" w:eastAsia="Calibri" w:hAnsi="Calibri"/>
          <w:iCs/>
        </w:rPr>
        <w:t>http</w:t>
      </w:r>
      <w:r>
        <w:rPr>
          <w:rStyle w:val="Hipervnculo"/>
          <w:rFonts w:ascii="Calibri" w:eastAsia="Calibri" w:hAnsi="Calibri"/>
          <w:iCs/>
        </w:rPr>
        <w:t>:</w:t>
      </w:r>
      <w:hyperlink r:id="rId16" w:history="1">
        <w:r w:rsidR="005C5514" w:rsidRPr="00BF28ED">
          <w:rPr>
            <w:rStyle w:val="Hipervnculo"/>
            <w:rFonts w:ascii="Calibri" w:eastAsia="Calibri" w:hAnsi="Calibri" w:cs="Arial"/>
          </w:rPr>
          <w:t>www.sre.gob.mx/uaos/.../09CEEUNAMVelzquezyDomnguez.doc</w:t>
        </w:r>
      </w:hyperlink>
      <w:r>
        <w:rPr>
          <w:rStyle w:val="Hipervnculo"/>
          <w:rFonts w:cs="Arial"/>
          <w:color w:val="000000"/>
        </w:rPr>
        <w:t xml:space="preserve">  </w:t>
      </w:r>
      <w:r w:rsidR="00537DE2">
        <w:rPr>
          <w:color w:val="000000"/>
        </w:rPr>
        <w:t>Consultado en línea el 11 de Octubre del 2013</w:t>
      </w:r>
    </w:p>
    <w:p w14:paraId="7A9920CB" w14:textId="77777777" w:rsidR="00946F09" w:rsidRDefault="00946F09" w:rsidP="00946F09">
      <w:pPr>
        <w:pStyle w:val="Sinespaciado"/>
        <w:jc w:val="both"/>
        <w:rPr>
          <w:color w:val="000000"/>
        </w:rPr>
      </w:pPr>
    </w:p>
    <w:p w14:paraId="5F8BFBB0" w14:textId="77777777" w:rsidR="00946F09" w:rsidRDefault="00946F09" w:rsidP="00946F09">
      <w:pPr>
        <w:pStyle w:val="Sinespaciado"/>
        <w:jc w:val="both"/>
        <w:rPr>
          <w:color w:val="000000"/>
        </w:rPr>
      </w:pPr>
      <w:r>
        <w:rPr>
          <w:color w:val="000000"/>
        </w:rPr>
        <w:t xml:space="preserve"> INEGI (2013) Balanza comercial de mercancías de México. Información revisada. Enero-julio 2013</w:t>
      </w:r>
    </w:p>
    <w:p w14:paraId="1843828E" w14:textId="77777777" w:rsidR="00946F09" w:rsidRDefault="00946F09" w:rsidP="00946F09">
      <w:pPr>
        <w:pStyle w:val="Sinespaciado"/>
        <w:jc w:val="both"/>
        <w:rPr>
          <w:color w:val="000000"/>
        </w:rPr>
      </w:pPr>
      <w:r>
        <w:rPr>
          <w:color w:val="000000"/>
        </w:rPr>
        <w:t xml:space="preserve"> Disponible en:</w:t>
      </w:r>
    </w:p>
    <w:p w14:paraId="70F43F79" w14:textId="77777777" w:rsidR="00946F09" w:rsidRDefault="003A5B8E" w:rsidP="00946F09">
      <w:pPr>
        <w:pStyle w:val="Sinespaciado"/>
        <w:jc w:val="both"/>
        <w:rPr>
          <w:rStyle w:val="CitaHTML"/>
          <w:rFonts w:cs="Arial"/>
          <w:color w:val="000000"/>
        </w:rPr>
      </w:pPr>
      <w:hyperlink r:id="rId17" w:history="1">
        <w:r w:rsidR="00946F09" w:rsidRPr="00F04104">
          <w:rPr>
            <w:rStyle w:val="Hipervnculo"/>
            <w:rFonts w:cs="Arial"/>
          </w:rPr>
          <w:t>http://www.inegi.org.mx/prod_serv/contenidos/espanol/bvinegi/productos/continuas/economicas/exterior/mensual/ece/bcmm.pdf</w:t>
        </w:r>
      </w:hyperlink>
    </w:p>
    <w:p w14:paraId="65340682" w14:textId="77777777" w:rsidR="00946F09" w:rsidRPr="00BF28ED" w:rsidRDefault="00BF28ED" w:rsidP="00946F09">
      <w:pPr>
        <w:pStyle w:val="Sinespaciado"/>
        <w:jc w:val="both"/>
        <w:rPr>
          <w:rStyle w:val="CitaHTML"/>
          <w:rFonts w:cs="Arial"/>
          <w:i w:val="0"/>
          <w:color w:val="000000"/>
        </w:rPr>
      </w:pPr>
      <w:r>
        <w:rPr>
          <w:rStyle w:val="CitaHTML"/>
          <w:rFonts w:cs="Arial"/>
          <w:i w:val="0"/>
          <w:color w:val="000000"/>
        </w:rPr>
        <w:t>Consultado en línea el 11 de Octubre del 2013</w:t>
      </w:r>
    </w:p>
    <w:p w14:paraId="17EA8551" w14:textId="77777777" w:rsidR="00FB6F72" w:rsidRDefault="00FB6F72" w:rsidP="00946F09">
      <w:pPr>
        <w:pStyle w:val="Sinespaciado"/>
        <w:jc w:val="both"/>
        <w:rPr>
          <w:rStyle w:val="CitaHTML"/>
          <w:rFonts w:asciiTheme="minorHAnsi" w:eastAsiaTheme="minorHAnsi" w:hAnsiTheme="minorHAnsi" w:cs="Arial"/>
          <w:color w:val="000000"/>
        </w:rPr>
      </w:pPr>
    </w:p>
    <w:p w14:paraId="1B0930F8" w14:textId="77777777" w:rsidR="00FB6F72" w:rsidRDefault="005C5514" w:rsidP="00946F09">
      <w:pPr>
        <w:pStyle w:val="Sinespaciado"/>
        <w:jc w:val="both"/>
        <w:rPr>
          <w:lang w:eastAsia="es-MX"/>
        </w:rPr>
      </w:pPr>
      <w:r w:rsidRPr="00535879">
        <w:rPr>
          <w:lang w:val="el-GR" w:eastAsia="es-MX"/>
        </w:rPr>
        <w:t>Lobejón</w:t>
      </w:r>
      <w:r w:rsidRPr="00535879">
        <w:rPr>
          <w:lang w:eastAsia="es-MX"/>
        </w:rPr>
        <w:t xml:space="preserve">, </w:t>
      </w:r>
      <w:r w:rsidRPr="00535879">
        <w:rPr>
          <w:lang w:val="el-GR" w:eastAsia="es-MX"/>
        </w:rPr>
        <w:t>L</w:t>
      </w:r>
      <w:r w:rsidRPr="00535879">
        <w:rPr>
          <w:lang w:eastAsia="es-MX"/>
        </w:rPr>
        <w:t>uis (2001)</w:t>
      </w:r>
      <w:r w:rsidRPr="00535879">
        <w:rPr>
          <w:lang w:val="el-GR" w:eastAsia="es-MX"/>
        </w:rPr>
        <w:t xml:space="preserve"> ; El Comercio Mexico-Union Europea ante la Prespectiva de la Creacion de </w:t>
      </w:r>
      <w:r w:rsidRPr="00535879">
        <w:rPr>
          <w:lang w:eastAsia="es-MX"/>
        </w:rPr>
        <w:t xml:space="preserve">Una zona </w:t>
      </w:r>
      <w:r w:rsidRPr="00535879">
        <w:rPr>
          <w:rFonts w:cs="Segoe Print"/>
          <w:bCs/>
          <w:color w:val="000000"/>
          <w:lang w:eastAsia="es-MX"/>
        </w:rPr>
        <w:t>de libre cambio. Revista  ICE La Apertura Externa de la Economía Mexicana,      Universidad de Valladolid España, Noviembre-Diciembre 2001, núm. 795 p.p1</w:t>
      </w:r>
    </w:p>
    <w:p w14:paraId="4AA86AF1" w14:textId="77777777" w:rsidR="00FB6F72" w:rsidRDefault="00FB6F72" w:rsidP="00946F09">
      <w:pPr>
        <w:pStyle w:val="Sinespaciado"/>
        <w:jc w:val="both"/>
        <w:rPr>
          <w:lang w:eastAsia="es-MX"/>
        </w:rPr>
      </w:pPr>
      <w:r w:rsidRPr="00FB6F72">
        <w:rPr>
          <w:rStyle w:val="Hipervnculo"/>
          <w:rFonts w:cs="Arial"/>
        </w:rPr>
        <w:t>http://</w:t>
      </w:r>
      <w:hyperlink r:id="rId18" w:history="1">
        <w:r w:rsidR="005C5514" w:rsidRPr="00FB6F72">
          <w:rPr>
            <w:rStyle w:val="Hipervnculo"/>
            <w:rFonts w:cs="Arial"/>
          </w:rPr>
          <w:t>www.revistasice.com/cmsrevistasICE/pdfs/ICE_795_71-85</w:t>
        </w:r>
      </w:hyperlink>
    </w:p>
    <w:p w14:paraId="3A1B7904" w14:textId="77777777" w:rsidR="005C5514" w:rsidRPr="00FB6F72" w:rsidRDefault="00FB6F72" w:rsidP="00946F09">
      <w:pPr>
        <w:pStyle w:val="Sinespaciado"/>
        <w:jc w:val="both"/>
        <w:rPr>
          <w:lang w:eastAsia="es-MX"/>
        </w:rPr>
      </w:pPr>
      <w:r>
        <w:rPr>
          <w:color w:val="000000"/>
        </w:rPr>
        <w:t>Consultado en línea el 2 de Octubre del 2013</w:t>
      </w:r>
    </w:p>
    <w:p w14:paraId="4AFE63A5" w14:textId="77777777" w:rsidR="002A2C0B" w:rsidRDefault="002A2C0B" w:rsidP="002A2C0B">
      <w:pPr>
        <w:tabs>
          <w:tab w:val="left" w:pos="720"/>
        </w:tabs>
        <w:autoSpaceDE w:val="0"/>
        <w:autoSpaceDN w:val="0"/>
        <w:adjustRightInd w:val="0"/>
        <w:spacing w:after="0" w:line="240" w:lineRule="auto"/>
        <w:ind w:right="18"/>
        <w:jc w:val="both"/>
        <w:rPr>
          <w:rFonts w:cs="Segoe Print"/>
          <w:bCs/>
          <w:color w:val="000000"/>
          <w:lang w:eastAsia="es-MX"/>
        </w:rPr>
      </w:pPr>
    </w:p>
    <w:p w14:paraId="1C419EF0" w14:textId="77777777" w:rsidR="005C5514" w:rsidRPr="00535879" w:rsidRDefault="003F091B" w:rsidP="002A2C0B">
      <w:pPr>
        <w:tabs>
          <w:tab w:val="left" w:pos="720"/>
        </w:tabs>
        <w:autoSpaceDE w:val="0"/>
        <w:autoSpaceDN w:val="0"/>
        <w:adjustRightInd w:val="0"/>
        <w:spacing w:after="0" w:line="240" w:lineRule="auto"/>
        <w:ind w:right="18"/>
        <w:jc w:val="both"/>
        <w:rPr>
          <w:rFonts w:cs="Segoe Print"/>
          <w:bCs/>
          <w:color w:val="000000"/>
          <w:lang w:eastAsia="es-MX"/>
        </w:rPr>
      </w:pPr>
      <w:r>
        <w:rPr>
          <w:rFonts w:cs="Segoe Print"/>
          <w:bCs/>
          <w:color w:val="000000"/>
          <w:lang w:eastAsia="es-MX"/>
        </w:rPr>
        <w:t xml:space="preserve">Navarrete </w:t>
      </w:r>
      <w:r w:rsidR="005C5514" w:rsidRPr="00535879">
        <w:rPr>
          <w:rFonts w:cs="Segoe Print"/>
          <w:bCs/>
          <w:color w:val="000000"/>
          <w:lang w:eastAsia="es-MX"/>
        </w:rPr>
        <w:t xml:space="preserve">Karina (2004), “Relaciones Comerciales México -Unión Europea” Revista electrónica: Economía Informa, No.325, abril del 2004, México, p.66.Versión electrónica disponible en: </w:t>
      </w:r>
    </w:p>
    <w:p w14:paraId="1C7B298B" w14:textId="77777777" w:rsidR="00755B15" w:rsidRDefault="00755B15" w:rsidP="002A2C0B">
      <w:pPr>
        <w:tabs>
          <w:tab w:val="left" w:pos="720"/>
        </w:tabs>
        <w:autoSpaceDE w:val="0"/>
        <w:autoSpaceDN w:val="0"/>
        <w:adjustRightInd w:val="0"/>
        <w:spacing w:after="0" w:line="240" w:lineRule="auto"/>
        <w:ind w:right="18"/>
        <w:jc w:val="both"/>
        <w:rPr>
          <w:rStyle w:val="Hipervnculo"/>
          <w:rFonts w:ascii="Calibri" w:eastAsia="Calibri" w:hAnsi="Calibri" w:cs="Arial"/>
        </w:rPr>
      </w:pPr>
      <w:r w:rsidRPr="00755B15">
        <w:rPr>
          <w:rStyle w:val="Hipervnculo"/>
          <w:rFonts w:ascii="Calibri" w:eastAsia="Calibri" w:hAnsi="Calibri" w:cs="Arial"/>
        </w:rPr>
        <w:t>http://www.economia.unam.mx/publicaciones/reseconinforma/pdfs/325/06%20Navarrete.pdf</w:t>
      </w:r>
    </w:p>
    <w:p w14:paraId="3BF5707E" w14:textId="77777777" w:rsidR="005C5514" w:rsidRDefault="002A2C0B" w:rsidP="002A2C0B">
      <w:pPr>
        <w:tabs>
          <w:tab w:val="left" w:pos="720"/>
        </w:tabs>
        <w:autoSpaceDE w:val="0"/>
        <w:autoSpaceDN w:val="0"/>
        <w:adjustRightInd w:val="0"/>
        <w:spacing w:after="0" w:line="240" w:lineRule="auto"/>
        <w:ind w:right="18"/>
        <w:jc w:val="both"/>
        <w:rPr>
          <w:rFonts w:cs="Segoe Print"/>
          <w:bCs/>
          <w:color w:val="000000"/>
          <w:lang w:eastAsia="es-MX"/>
        </w:rPr>
      </w:pPr>
      <w:r>
        <w:rPr>
          <w:rFonts w:cs="Segoe Print"/>
          <w:bCs/>
          <w:color w:val="000000"/>
          <w:lang w:eastAsia="es-MX"/>
        </w:rPr>
        <w:t>Consultado en línea el 12</w:t>
      </w:r>
      <w:r w:rsidR="00755B15">
        <w:rPr>
          <w:rFonts w:cs="Segoe Print"/>
          <w:bCs/>
          <w:color w:val="000000"/>
          <w:lang w:eastAsia="es-MX"/>
        </w:rPr>
        <w:t xml:space="preserve"> de Octubre del 2013.</w:t>
      </w:r>
    </w:p>
    <w:p w14:paraId="51E9780D" w14:textId="77777777" w:rsidR="003F091B" w:rsidRDefault="003F091B" w:rsidP="002A2C0B">
      <w:pPr>
        <w:tabs>
          <w:tab w:val="left" w:pos="720"/>
        </w:tabs>
        <w:autoSpaceDE w:val="0"/>
        <w:autoSpaceDN w:val="0"/>
        <w:adjustRightInd w:val="0"/>
        <w:spacing w:after="0" w:line="240" w:lineRule="auto"/>
        <w:ind w:right="18"/>
        <w:jc w:val="both"/>
        <w:rPr>
          <w:rFonts w:cs="Segoe Print"/>
          <w:bCs/>
          <w:color w:val="000000"/>
          <w:lang w:eastAsia="es-MX"/>
        </w:rPr>
      </w:pPr>
    </w:p>
    <w:p w14:paraId="04AF623E" w14:textId="77777777" w:rsidR="003F091B" w:rsidRDefault="003F091B" w:rsidP="002A2C0B">
      <w:pPr>
        <w:tabs>
          <w:tab w:val="left" w:pos="720"/>
        </w:tabs>
        <w:autoSpaceDE w:val="0"/>
        <w:autoSpaceDN w:val="0"/>
        <w:adjustRightInd w:val="0"/>
        <w:spacing w:after="0" w:line="240" w:lineRule="auto"/>
        <w:ind w:right="18"/>
        <w:jc w:val="both"/>
        <w:rPr>
          <w:rFonts w:cs="Segoe Print"/>
          <w:bCs/>
          <w:color w:val="000000"/>
          <w:lang w:eastAsia="es-MX"/>
        </w:rPr>
      </w:pPr>
      <w:r>
        <w:rPr>
          <w:rFonts w:cs="Segoe Print"/>
          <w:bCs/>
          <w:color w:val="000000"/>
          <w:lang w:eastAsia="es-MX"/>
        </w:rPr>
        <w:lastRenderedPageBreak/>
        <w:t>Rivera Miguel (1993):” México: del sobreproteccionismo a la apertura comercial”. Revista electrónica. Redalyc. Política y Cultura núm.2 pp 137-163. Disponible en :</w:t>
      </w:r>
    </w:p>
    <w:p w14:paraId="57589DFE" w14:textId="77777777" w:rsidR="003F091B" w:rsidRDefault="003A5B8E" w:rsidP="002A2C0B">
      <w:pPr>
        <w:tabs>
          <w:tab w:val="left" w:pos="720"/>
        </w:tabs>
        <w:autoSpaceDE w:val="0"/>
        <w:autoSpaceDN w:val="0"/>
        <w:adjustRightInd w:val="0"/>
        <w:spacing w:after="0" w:line="240" w:lineRule="auto"/>
        <w:ind w:right="18"/>
        <w:jc w:val="both"/>
        <w:rPr>
          <w:rFonts w:cs="Segoe Print"/>
          <w:bCs/>
          <w:color w:val="000000"/>
          <w:lang w:eastAsia="es-MX"/>
        </w:rPr>
      </w:pPr>
      <w:hyperlink r:id="rId19" w:history="1">
        <w:r w:rsidR="003F091B" w:rsidRPr="00C35494">
          <w:rPr>
            <w:rStyle w:val="Hipervnculo"/>
            <w:rFonts w:cs="Segoe Print"/>
            <w:bCs/>
            <w:lang w:eastAsia="es-MX"/>
          </w:rPr>
          <w:t>http://www.redalyc.org/pdf/267/26700206.pdf</w:t>
        </w:r>
      </w:hyperlink>
    </w:p>
    <w:p w14:paraId="7DB1FF53" w14:textId="77777777" w:rsidR="003F091B" w:rsidRDefault="003F091B" w:rsidP="002A2C0B">
      <w:pPr>
        <w:tabs>
          <w:tab w:val="left" w:pos="720"/>
        </w:tabs>
        <w:autoSpaceDE w:val="0"/>
        <w:autoSpaceDN w:val="0"/>
        <w:adjustRightInd w:val="0"/>
        <w:spacing w:after="0" w:line="240" w:lineRule="auto"/>
        <w:ind w:right="18"/>
        <w:jc w:val="both"/>
        <w:rPr>
          <w:rFonts w:cs="Segoe Print"/>
          <w:bCs/>
          <w:color w:val="000000"/>
          <w:lang w:eastAsia="es-MX"/>
        </w:rPr>
      </w:pPr>
      <w:r>
        <w:rPr>
          <w:rFonts w:cs="Segoe Print"/>
          <w:bCs/>
          <w:color w:val="000000"/>
          <w:lang w:eastAsia="es-MX"/>
        </w:rPr>
        <w:t>Consultado en línea el 1 de octubre del 2013.</w:t>
      </w:r>
    </w:p>
    <w:p w14:paraId="309CFC21" w14:textId="77777777" w:rsidR="005C5514" w:rsidRPr="00535879" w:rsidRDefault="005C5514" w:rsidP="006762F1">
      <w:pPr>
        <w:tabs>
          <w:tab w:val="left" w:pos="720"/>
        </w:tabs>
        <w:autoSpaceDE w:val="0"/>
        <w:autoSpaceDN w:val="0"/>
        <w:adjustRightInd w:val="0"/>
        <w:spacing w:after="0" w:line="240" w:lineRule="auto"/>
        <w:ind w:right="18"/>
        <w:jc w:val="both"/>
        <w:rPr>
          <w:rFonts w:cs="Segoe Print"/>
          <w:bCs/>
          <w:color w:val="000000"/>
          <w:lang w:eastAsia="es-MX"/>
        </w:rPr>
      </w:pPr>
    </w:p>
    <w:p w14:paraId="118143E6" w14:textId="77777777" w:rsidR="005C5514" w:rsidRPr="00535879" w:rsidRDefault="005C5514" w:rsidP="00946F09">
      <w:pPr>
        <w:autoSpaceDE w:val="0"/>
        <w:autoSpaceDN w:val="0"/>
        <w:adjustRightInd w:val="0"/>
        <w:spacing w:after="0" w:line="240" w:lineRule="auto"/>
        <w:jc w:val="both"/>
        <w:rPr>
          <w:rFonts w:cs="Calibri-Bold"/>
          <w:bCs/>
          <w:lang w:eastAsia="es-MX"/>
        </w:rPr>
      </w:pPr>
      <w:r w:rsidRPr="00535879">
        <w:rPr>
          <w:rFonts w:cs="Segoe Print"/>
          <w:bCs/>
          <w:color w:val="000000"/>
          <w:lang w:eastAsia="es-MX"/>
        </w:rPr>
        <w:t>Ruiz Arriaga, Diana (2009):”</w:t>
      </w:r>
      <w:r w:rsidRPr="00535879">
        <w:rPr>
          <w:rFonts w:cs="Calibri-Bold"/>
          <w:bCs/>
          <w:lang w:eastAsia="es-MX"/>
        </w:rPr>
        <w:t xml:space="preserve"> Evolución de las relaciones de México y La Unión    Europea a </w:t>
      </w:r>
    </w:p>
    <w:p w14:paraId="27169417" w14:textId="77777777" w:rsidR="005C5514" w:rsidRPr="00DC4F1F" w:rsidRDefault="005C5514" w:rsidP="00946F09">
      <w:pPr>
        <w:autoSpaceDE w:val="0"/>
        <w:autoSpaceDN w:val="0"/>
        <w:adjustRightInd w:val="0"/>
        <w:spacing w:after="0" w:line="240" w:lineRule="auto"/>
        <w:jc w:val="both"/>
        <w:rPr>
          <w:rFonts w:cs="Calibri-Bold"/>
          <w:bCs/>
          <w:lang w:val="fr-FR" w:eastAsia="es-MX"/>
        </w:rPr>
      </w:pPr>
      <w:r w:rsidRPr="00535879">
        <w:rPr>
          <w:rFonts w:cs="Calibri-Bold"/>
          <w:bCs/>
          <w:lang w:eastAsia="es-MX"/>
        </w:rPr>
        <w:t>Consecuencia de la Firma del Tratado de Libre Comercio TLCUEM.</w:t>
      </w:r>
      <w:r w:rsidRPr="00535879">
        <w:rPr>
          <w:rFonts w:cs="Arial-BoldMT"/>
          <w:b/>
          <w:bCs/>
          <w:lang w:eastAsia="es-MX"/>
        </w:rPr>
        <w:t xml:space="preserve"> </w:t>
      </w:r>
      <w:r w:rsidRPr="00DC4F1F">
        <w:rPr>
          <w:rFonts w:cs="Arial-BoldMT"/>
          <w:bCs/>
          <w:lang w:val="fr-FR" w:eastAsia="es-MX"/>
        </w:rPr>
        <w:t>IDEC-UNIVERSITAT</w:t>
      </w:r>
      <w:r w:rsidRPr="00DC4F1F">
        <w:rPr>
          <w:rFonts w:cs="Arial-BoldMT"/>
          <w:b/>
          <w:bCs/>
          <w:lang w:val="fr-FR" w:eastAsia="es-MX"/>
        </w:rPr>
        <w:t xml:space="preserve">     </w:t>
      </w:r>
    </w:p>
    <w:p w14:paraId="283BFF6A" w14:textId="77777777" w:rsidR="005C5514" w:rsidRPr="00535879" w:rsidRDefault="005C5514" w:rsidP="00946F09">
      <w:pPr>
        <w:autoSpaceDE w:val="0"/>
        <w:autoSpaceDN w:val="0"/>
        <w:adjustRightInd w:val="0"/>
        <w:spacing w:after="0" w:line="240" w:lineRule="auto"/>
        <w:jc w:val="both"/>
        <w:rPr>
          <w:rFonts w:cs="Calibri-Bold"/>
          <w:bCs/>
          <w:lang w:eastAsia="es-MX"/>
        </w:rPr>
      </w:pPr>
      <w:r w:rsidRPr="00DC4F1F">
        <w:rPr>
          <w:rFonts w:cs="Calibri-Bold"/>
          <w:bCs/>
          <w:lang w:val="fr-FR" w:eastAsia="es-MX"/>
        </w:rPr>
        <w:t xml:space="preserve">POMPEU DE FABRA. </w:t>
      </w:r>
      <w:r>
        <w:rPr>
          <w:rFonts w:cs="Calibri-Bold"/>
          <w:bCs/>
          <w:lang w:eastAsia="es-MX"/>
        </w:rPr>
        <w:t>Versión electrónica d</w:t>
      </w:r>
      <w:r w:rsidRPr="00535879">
        <w:rPr>
          <w:rFonts w:cs="Calibri-Bold"/>
          <w:bCs/>
          <w:lang w:eastAsia="es-MX"/>
        </w:rPr>
        <w:t>isponible en línea en:</w:t>
      </w:r>
    </w:p>
    <w:p w14:paraId="20C23CCF" w14:textId="77777777" w:rsidR="006E1A94" w:rsidRDefault="005C5514" w:rsidP="00946F09">
      <w:pPr>
        <w:autoSpaceDE w:val="0"/>
        <w:autoSpaceDN w:val="0"/>
        <w:adjustRightInd w:val="0"/>
        <w:spacing w:after="0" w:line="240" w:lineRule="auto"/>
        <w:jc w:val="both"/>
        <w:rPr>
          <w:rFonts w:cs="Calibri-Bold"/>
          <w:bCs/>
          <w:lang w:eastAsia="es-MX"/>
        </w:rPr>
      </w:pPr>
      <w:r w:rsidRPr="006E1A94">
        <w:rPr>
          <w:rStyle w:val="Hipervnculo"/>
          <w:rFonts w:ascii="Calibri" w:eastAsia="Calibri" w:hAnsi="Calibri" w:cs="Arial"/>
        </w:rPr>
        <w:t>http://orla.upf.edu/blog/TLCUEM.pdf.</w:t>
      </w:r>
      <w:r w:rsidRPr="008514BB">
        <w:rPr>
          <w:rFonts w:cs="Calibri-Bold"/>
          <w:bCs/>
          <w:lang w:eastAsia="es-MX"/>
        </w:rPr>
        <w:t xml:space="preserve"> </w:t>
      </w:r>
      <w:r w:rsidR="006E1A94">
        <w:rPr>
          <w:rFonts w:cs="Calibri-Bold"/>
          <w:bCs/>
          <w:lang w:eastAsia="es-MX"/>
        </w:rPr>
        <w:t xml:space="preserve">     </w:t>
      </w:r>
    </w:p>
    <w:p w14:paraId="56A3869F" w14:textId="77777777" w:rsidR="005C5514" w:rsidRPr="00535879" w:rsidRDefault="005C5514" w:rsidP="00946F09">
      <w:pPr>
        <w:autoSpaceDE w:val="0"/>
        <w:autoSpaceDN w:val="0"/>
        <w:adjustRightInd w:val="0"/>
        <w:spacing w:after="0" w:line="240" w:lineRule="auto"/>
        <w:jc w:val="both"/>
        <w:rPr>
          <w:rFonts w:cs="Calibri-Bold"/>
          <w:bCs/>
          <w:lang w:eastAsia="es-MX"/>
        </w:rPr>
      </w:pPr>
      <w:r>
        <w:rPr>
          <w:rFonts w:cs="Calibri-Bold"/>
          <w:bCs/>
          <w:lang w:eastAsia="es-MX"/>
        </w:rPr>
        <w:t>Consultado en línea el 12 de</w:t>
      </w:r>
      <w:r w:rsidRPr="00535879">
        <w:rPr>
          <w:rFonts w:cs="Calibri-Bold"/>
          <w:bCs/>
          <w:lang w:eastAsia="es-MX"/>
        </w:rPr>
        <w:t xml:space="preserve">  </w:t>
      </w:r>
      <w:r w:rsidR="006E1A94">
        <w:rPr>
          <w:rFonts w:cs="Calibri-Bold"/>
          <w:bCs/>
          <w:lang w:eastAsia="es-MX"/>
        </w:rPr>
        <w:t>Octubre del 2013</w:t>
      </w:r>
    </w:p>
    <w:p w14:paraId="5A706F28" w14:textId="77777777" w:rsidR="006E1A94" w:rsidRDefault="006E1A94" w:rsidP="006E1A94">
      <w:pPr>
        <w:autoSpaceDE w:val="0"/>
        <w:autoSpaceDN w:val="0"/>
        <w:adjustRightInd w:val="0"/>
        <w:spacing w:after="0" w:line="240" w:lineRule="auto"/>
        <w:jc w:val="both"/>
        <w:rPr>
          <w:rFonts w:cs="Calibri-Bold"/>
          <w:bCs/>
          <w:lang w:eastAsia="es-MX"/>
        </w:rPr>
      </w:pPr>
    </w:p>
    <w:p w14:paraId="266532DD" w14:textId="77777777" w:rsidR="006E1A94" w:rsidRDefault="005C5514" w:rsidP="006E1A94">
      <w:pPr>
        <w:autoSpaceDE w:val="0"/>
        <w:autoSpaceDN w:val="0"/>
        <w:adjustRightInd w:val="0"/>
        <w:spacing w:after="0" w:line="240" w:lineRule="auto"/>
        <w:jc w:val="both"/>
        <w:rPr>
          <w:rFonts w:cs="Segoe Print"/>
          <w:bCs/>
          <w:color w:val="000000"/>
          <w:lang w:eastAsia="es-MX"/>
        </w:rPr>
      </w:pPr>
      <w:r w:rsidRPr="00535879">
        <w:rPr>
          <w:rFonts w:cs="Tahoma"/>
          <w:bCs/>
          <w:color w:val="000000"/>
          <w:lang w:eastAsia="es-MX"/>
        </w:rPr>
        <w:t>Saldaña Zorrilla, Sergio. (2003), Análisis Económico, Universidad Autónoma de Azcapotzalco, “El comercio México-Unión Europea, Limites Estructurales para su Expansión. Primer semestre, año/vol. XVIII, núm. 037 pag.159  Versión electrónica disponible en:</w:t>
      </w:r>
    </w:p>
    <w:p w14:paraId="135D2041" w14:textId="77777777" w:rsidR="00FB6F72" w:rsidRPr="006E1A94" w:rsidRDefault="005C5514" w:rsidP="006E1A94">
      <w:pPr>
        <w:autoSpaceDE w:val="0"/>
        <w:autoSpaceDN w:val="0"/>
        <w:adjustRightInd w:val="0"/>
        <w:spacing w:after="0" w:line="240" w:lineRule="auto"/>
        <w:jc w:val="both"/>
        <w:rPr>
          <w:rFonts w:cs="Segoe Print"/>
          <w:bCs/>
          <w:color w:val="000000"/>
          <w:lang w:eastAsia="es-MX"/>
        </w:rPr>
      </w:pPr>
      <w:r w:rsidRPr="00535879">
        <w:rPr>
          <w:rFonts w:cs="Tahoma"/>
          <w:bCs/>
          <w:color w:val="000000"/>
          <w:lang w:eastAsia="es-MX"/>
        </w:rPr>
        <w:t xml:space="preserve">Versión electrónica disponible en : </w:t>
      </w:r>
    </w:p>
    <w:p w14:paraId="76AB1A87" w14:textId="77777777" w:rsidR="005C5514" w:rsidRPr="00535879" w:rsidRDefault="00FB6F72" w:rsidP="006E1A94">
      <w:pPr>
        <w:tabs>
          <w:tab w:val="left" w:pos="720"/>
        </w:tabs>
        <w:autoSpaceDE w:val="0"/>
        <w:autoSpaceDN w:val="0"/>
        <w:adjustRightInd w:val="0"/>
        <w:spacing w:after="0" w:line="240" w:lineRule="auto"/>
        <w:ind w:right="18"/>
        <w:jc w:val="both"/>
        <w:rPr>
          <w:rFonts w:cs="Tahoma"/>
          <w:bCs/>
          <w:color w:val="000000"/>
          <w:lang w:eastAsia="es-MX"/>
        </w:rPr>
      </w:pPr>
      <w:r w:rsidRPr="006E1A94">
        <w:rPr>
          <w:rStyle w:val="Hipervnculo"/>
          <w:rFonts w:ascii="Calibri" w:eastAsia="Calibri" w:hAnsi="Calibri" w:cs="Arial"/>
        </w:rPr>
        <w:t>http://</w:t>
      </w:r>
      <w:r w:rsidR="005C5514" w:rsidRPr="006E1A94">
        <w:rPr>
          <w:rStyle w:val="Hipervnculo"/>
          <w:rFonts w:ascii="Calibri" w:eastAsia="Calibri" w:hAnsi="Calibri" w:cs="Arial"/>
        </w:rPr>
        <w:t>www.analisiseconomico.com.mx/pdf/3708.pdf .</w:t>
      </w:r>
    </w:p>
    <w:p w14:paraId="1D25A0BC" w14:textId="77777777" w:rsidR="005C5514" w:rsidRDefault="006E1A94" w:rsidP="006E1A94">
      <w:pPr>
        <w:tabs>
          <w:tab w:val="left" w:pos="720"/>
        </w:tabs>
        <w:autoSpaceDE w:val="0"/>
        <w:autoSpaceDN w:val="0"/>
        <w:adjustRightInd w:val="0"/>
        <w:spacing w:after="0" w:line="240" w:lineRule="auto"/>
        <w:ind w:right="18"/>
        <w:jc w:val="both"/>
        <w:rPr>
          <w:rFonts w:cs="Tahoma"/>
          <w:bCs/>
          <w:color w:val="000000"/>
          <w:lang w:eastAsia="es-MX"/>
        </w:rPr>
      </w:pPr>
      <w:r>
        <w:rPr>
          <w:rFonts w:cs="Tahoma"/>
          <w:bCs/>
          <w:color w:val="000000"/>
          <w:lang w:eastAsia="es-MX"/>
        </w:rPr>
        <w:t>Consultado en línea el 10 de Octubre del 2013</w:t>
      </w:r>
    </w:p>
    <w:p w14:paraId="47941128" w14:textId="77777777" w:rsidR="006E1A94" w:rsidRDefault="006E1A94" w:rsidP="006E1A94">
      <w:pPr>
        <w:tabs>
          <w:tab w:val="left" w:pos="720"/>
        </w:tabs>
        <w:autoSpaceDE w:val="0"/>
        <w:autoSpaceDN w:val="0"/>
        <w:adjustRightInd w:val="0"/>
        <w:spacing w:after="0" w:line="240" w:lineRule="auto"/>
        <w:ind w:right="18"/>
        <w:jc w:val="both"/>
        <w:rPr>
          <w:rFonts w:cs="Tahoma"/>
          <w:bCs/>
          <w:color w:val="000000"/>
          <w:lang w:eastAsia="es-MX"/>
        </w:rPr>
      </w:pPr>
    </w:p>
    <w:p w14:paraId="1663029A" w14:textId="77777777" w:rsidR="005C5514" w:rsidRPr="00535879" w:rsidRDefault="005C5514" w:rsidP="006E1A94">
      <w:pPr>
        <w:tabs>
          <w:tab w:val="left" w:pos="720"/>
        </w:tabs>
        <w:autoSpaceDE w:val="0"/>
        <w:autoSpaceDN w:val="0"/>
        <w:adjustRightInd w:val="0"/>
        <w:spacing w:after="0" w:line="240" w:lineRule="auto"/>
        <w:ind w:right="18"/>
        <w:jc w:val="both"/>
        <w:rPr>
          <w:rFonts w:cs="Tahoma"/>
          <w:bCs/>
          <w:color w:val="000000"/>
          <w:lang w:eastAsia="es-MX"/>
        </w:rPr>
      </w:pPr>
      <w:r w:rsidRPr="00535879">
        <w:rPr>
          <w:rFonts w:cs="Tahoma"/>
          <w:bCs/>
          <w:color w:val="000000"/>
          <w:lang w:eastAsia="es-MX"/>
        </w:rPr>
        <w:t>Siqueiros, José Luis, (2000) Jurídica-Anuario, “La solución de controversias en el TLC entre México y la Asociación en</w:t>
      </w:r>
      <w:r>
        <w:rPr>
          <w:rFonts w:cs="Tahoma"/>
          <w:bCs/>
          <w:color w:val="000000"/>
          <w:lang w:eastAsia="es-MX"/>
        </w:rPr>
        <w:t>tre europea de libre comercio”</w:t>
      </w:r>
      <w:r w:rsidR="006E1A94">
        <w:rPr>
          <w:rFonts w:cs="Tahoma"/>
          <w:bCs/>
          <w:color w:val="000000"/>
          <w:lang w:eastAsia="es-MX"/>
        </w:rPr>
        <w:t xml:space="preserve"> </w:t>
      </w:r>
      <w:r w:rsidRPr="00535879">
        <w:rPr>
          <w:rFonts w:cs="Tahoma"/>
          <w:bCs/>
          <w:color w:val="000000"/>
          <w:lang w:eastAsia="es-MX"/>
        </w:rPr>
        <w:t>.Versió</w:t>
      </w:r>
      <w:r w:rsidR="006E1A94">
        <w:rPr>
          <w:rFonts w:cs="Tahoma"/>
          <w:bCs/>
          <w:color w:val="000000"/>
          <w:lang w:eastAsia="es-MX"/>
        </w:rPr>
        <w:t xml:space="preserve">n </w:t>
      </w:r>
      <w:r w:rsidRPr="00535879">
        <w:rPr>
          <w:rFonts w:cs="Tahoma"/>
          <w:bCs/>
          <w:color w:val="000000"/>
          <w:lang w:eastAsia="es-MX"/>
        </w:rPr>
        <w:t xml:space="preserve"> electrónica disponible en:</w:t>
      </w:r>
    </w:p>
    <w:p w14:paraId="6F6783F7" w14:textId="77777777" w:rsidR="005C5514" w:rsidRPr="00FA6451" w:rsidRDefault="005C5514" w:rsidP="00FA6451">
      <w:pPr>
        <w:tabs>
          <w:tab w:val="left" w:pos="720"/>
        </w:tabs>
        <w:autoSpaceDE w:val="0"/>
        <w:autoSpaceDN w:val="0"/>
        <w:adjustRightInd w:val="0"/>
        <w:spacing w:after="0" w:line="240" w:lineRule="auto"/>
        <w:ind w:right="18"/>
        <w:jc w:val="both"/>
        <w:rPr>
          <w:rStyle w:val="Hipervnculo"/>
          <w:rFonts w:ascii="Calibri" w:eastAsia="Calibri" w:hAnsi="Calibri" w:cs="Arial"/>
        </w:rPr>
      </w:pPr>
      <w:r w:rsidRPr="00FA6451">
        <w:rPr>
          <w:rStyle w:val="Hipervnculo"/>
          <w:rFonts w:ascii="Calibri" w:eastAsia="Calibri" w:hAnsi="Calibri" w:cs="Arial"/>
        </w:rPr>
        <w:t xml:space="preserve">http://www.juridicas.unam.mx/publica/librev/rev/jurid/cont/31/pr/pr7.pdf </w:t>
      </w:r>
    </w:p>
    <w:p w14:paraId="713E9982" w14:textId="77777777" w:rsidR="00FA6451" w:rsidRDefault="005C5514" w:rsidP="00FA6451">
      <w:pPr>
        <w:tabs>
          <w:tab w:val="left" w:pos="720"/>
        </w:tabs>
        <w:autoSpaceDE w:val="0"/>
        <w:autoSpaceDN w:val="0"/>
        <w:adjustRightInd w:val="0"/>
        <w:spacing w:after="0" w:line="240" w:lineRule="auto"/>
        <w:ind w:right="18"/>
        <w:jc w:val="both"/>
        <w:rPr>
          <w:rFonts w:cs="Tahoma"/>
          <w:bCs/>
          <w:color w:val="000000"/>
          <w:lang w:eastAsia="es-MX"/>
        </w:rPr>
      </w:pPr>
      <w:r>
        <w:rPr>
          <w:rFonts w:cs="Tahoma"/>
          <w:bCs/>
          <w:color w:val="000000"/>
          <w:lang w:eastAsia="es-MX"/>
        </w:rPr>
        <w:t xml:space="preserve">Consultado en línea el 13 de </w:t>
      </w:r>
      <w:r w:rsidR="00FA6451">
        <w:rPr>
          <w:rFonts w:cs="Tahoma"/>
          <w:bCs/>
          <w:color w:val="000000"/>
          <w:lang w:eastAsia="es-MX"/>
        </w:rPr>
        <w:t>Octubre del 2013</w:t>
      </w:r>
    </w:p>
    <w:p w14:paraId="0993F6F5" w14:textId="77777777" w:rsidR="00FA6451" w:rsidRDefault="00FA6451" w:rsidP="00FA6451">
      <w:pPr>
        <w:tabs>
          <w:tab w:val="left" w:pos="720"/>
        </w:tabs>
        <w:autoSpaceDE w:val="0"/>
        <w:autoSpaceDN w:val="0"/>
        <w:adjustRightInd w:val="0"/>
        <w:spacing w:after="0" w:line="240" w:lineRule="auto"/>
        <w:ind w:right="18"/>
        <w:jc w:val="both"/>
        <w:rPr>
          <w:rFonts w:cs="Tahoma"/>
          <w:bCs/>
          <w:color w:val="000000"/>
          <w:lang w:eastAsia="es-MX"/>
        </w:rPr>
      </w:pPr>
    </w:p>
    <w:p w14:paraId="0C75C9AF" w14:textId="77777777" w:rsidR="005C5514" w:rsidRPr="00FA6451" w:rsidRDefault="005C5514" w:rsidP="00FA6451">
      <w:pPr>
        <w:tabs>
          <w:tab w:val="left" w:pos="720"/>
        </w:tabs>
        <w:autoSpaceDE w:val="0"/>
        <w:autoSpaceDN w:val="0"/>
        <w:adjustRightInd w:val="0"/>
        <w:spacing w:after="0" w:line="240" w:lineRule="auto"/>
        <w:ind w:right="18"/>
        <w:jc w:val="both"/>
        <w:rPr>
          <w:rFonts w:cs="Tahoma"/>
          <w:bCs/>
          <w:color w:val="000000"/>
          <w:lang w:eastAsia="es-MX"/>
        </w:rPr>
      </w:pPr>
      <w:r w:rsidRPr="00535879">
        <w:t xml:space="preserve">Secretaría de economía (2009).Relaciones México-Unión Europea bajo el TLCUEM. </w:t>
      </w:r>
    </w:p>
    <w:p w14:paraId="1DC6E64A" w14:textId="77777777" w:rsidR="00FA6451" w:rsidRDefault="00FA6451" w:rsidP="00946F09">
      <w:pPr>
        <w:pStyle w:val="Sinespaciado"/>
        <w:jc w:val="both"/>
      </w:pPr>
      <w:r>
        <w:t>V</w:t>
      </w:r>
      <w:r w:rsidR="005C5514" w:rsidRPr="00535879">
        <w:t xml:space="preserve">ersión electrónica disponible en: </w:t>
      </w:r>
    </w:p>
    <w:p w14:paraId="727D62B2" w14:textId="77777777" w:rsidR="005C5514" w:rsidRDefault="003A5B8E" w:rsidP="00946F09">
      <w:pPr>
        <w:pStyle w:val="Sinespaciado"/>
        <w:jc w:val="both"/>
      </w:pPr>
      <w:hyperlink r:id="rId20" w:history="1">
        <w:r w:rsidR="005C5514" w:rsidRPr="00DB5A7E">
          <w:rPr>
            <w:rStyle w:val="Hipervnculo"/>
          </w:rPr>
          <w:t>http://www.economia.gob.mx/pics/pages/5200_5208_1_base/RelMX-UE200905e.pdf</w:t>
        </w:r>
      </w:hyperlink>
    </w:p>
    <w:p w14:paraId="4F40413F" w14:textId="77777777" w:rsidR="005C5514" w:rsidRDefault="005C5514" w:rsidP="00946F09">
      <w:pPr>
        <w:pStyle w:val="Sinespaciado"/>
        <w:jc w:val="both"/>
      </w:pPr>
      <w:r w:rsidRPr="00535879">
        <w:t xml:space="preserve">Consultado   en línea </w:t>
      </w:r>
      <w:r w:rsidR="00FA6451">
        <w:t xml:space="preserve"> el 11</w:t>
      </w:r>
      <w:r>
        <w:t xml:space="preserve"> de </w:t>
      </w:r>
      <w:r w:rsidR="00FA6451">
        <w:t>Octubre del 2013</w:t>
      </w:r>
    </w:p>
    <w:p w14:paraId="6F13EE04" w14:textId="77777777" w:rsidR="00B8634E" w:rsidRDefault="00B8634E" w:rsidP="00946F09">
      <w:pPr>
        <w:jc w:val="both"/>
      </w:pPr>
    </w:p>
    <w:p w14:paraId="6A9F1160" w14:textId="77777777" w:rsidR="00B8634E" w:rsidRDefault="00B8634E" w:rsidP="00B8634E"/>
    <w:p w14:paraId="736A8EE0" w14:textId="77777777" w:rsidR="00B8634E" w:rsidRDefault="00B8634E" w:rsidP="00B8634E"/>
    <w:p w14:paraId="59F82301" w14:textId="77777777" w:rsidR="00B8634E" w:rsidRDefault="00B8634E" w:rsidP="00B8634E"/>
    <w:p w14:paraId="1F63D27A" w14:textId="77777777" w:rsidR="00B8634E" w:rsidRDefault="00B8634E" w:rsidP="00B8634E"/>
    <w:p w14:paraId="538E687D" w14:textId="77777777" w:rsidR="00B8634E" w:rsidRDefault="00B8634E" w:rsidP="00B8634E"/>
    <w:p w14:paraId="194B58E8" w14:textId="77777777" w:rsidR="00B8634E" w:rsidRDefault="00B8634E" w:rsidP="00B8634E"/>
    <w:p w14:paraId="7A9E796B" w14:textId="77777777" w:rsidR="00B8634E" w:rsidRDefault="00B8634E" w:rsidP="00B8634E"/>
    <w:p w14:paraId="2CA50678" w14:textId="77777777" w:rsidR="00B8634E" w:rsidRDefault="00B8634E" w:rsidP="00B8634E"/>
    <w:p w14:paraId="51F5E22A" w14:textId="77777777" w:rsidR="00B8634E" w:rsidRDefault="00B8634E" w:rsidP="00B8634E"/>
    <w:p w14:paraId="60F2446A" w14:textId="77777777" w:rsidR="008740CE" w:rsidRDefault="008740CE" w:rsidP="00B8634E"/>
    <w:p w14:paraId="49378A92" w14:textId="77777777" w:rsidR="00495F59" w:rsidRDefault="00495F59" w:rsidP="00495F59">
      <w:pPr>
        <w:ind w:firstLine="708"/>
        <w:rPr>
          <w:rStyle w:val="Hipervnculo"/>
        </w:rPr>
      </w:pPr>
    </w:p>
    <w:p w14:paraId="72CBEABD" w14:textId="77777777" w:rsidR="00076C4D" w:rsidRPr="00F36A80" w:rsidRDefault="000A2EE3" w:rsidP="00AC4147">
      <w:pPr>
        <w:outlineLvl w:val="0"/>
        <w:rPr>
          <w:b/>
        </w:rPr>
      </w:pPr>
      <w:r w:rsidRPr="00F36A80">
        <w:rPr>
          <w:b/>
        </w:rPr>
        <w:t>Crono</w:t>
      </w:r>
      <w:r w:rsidR="002D44E6" w:rsidRPr="00F36A80">
        <w:rPr>
          <w:b/>
        </w:rPr>
        <w:t>grama de actividades a realizar</w:t>
      </w:r>
    </w:p>
    <w:p w14:paraId="13F93D7D" w14:textId="77777777" w:rsidR="00FA5B46" w:rsidRDefault="00FA5B46" w:rsidP="00B8634E"/>
    <w:tbl>
      <w:tblPr>
        <w:tblW w:w="10466" w:type="dxa"/>
        <w:tblInd w:w="-808" w:type="dxa"/>
        <w:tblLook w:val="04A0" w:firstRow="1" w:lastRow="0" w:firstColumn="1" w:lastColumn="0" w:noHBand="0" w:noVBand="1"/>
      </w:tblPr>
      <w:tblGrid>
        <w:gridCol w:w="2802"/>
        <w:gridCol w:w="551"/>
        <w:gridCol w:w="21"/>
        <w:gridCol w:w="572"/>
        <w:gridCol w:w="551"/>
        <w:gridCol w:w="517"/>
        <w:gridCol w:w="541"/>
        <w:gridCol w:w="582"/>
        <w:gridCol w:w="541"/>
        <w:gridCol w:w="603"/>
        <w:gridCol w:w="524"/>
        <w:gridCol w:w="472"/>
        <w:gridCol w:w="563"/>
        <w:gridCol w:w="544"/>
        <w:gridCol w:w="531"/>
        <w:gridCol w:w="572"/>
      </w:tblGrid>
      <w:tr w:rsidR="00273F22" w:rsidRPr="00AF7111" w14:paraId="716D5732" w14:textId="77777777" w:rsidTr="00A10CA4">
        <w:trPr>
          <w:trHeight w:val="300"/>
        </w:trPr>
        <w:tc>
          <w:tcPr>
            <w:tcW w:w="2802"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noWrap/>
            <w:vAlign w:val="center"/>
            <w:hideMark/>
          </w:tcPr>
          <w:p w14:paraId="5BB89C61" w14:textId="77777777" w:rsidR="00273F22" w:rsidRPr="00AF7111" w:rsidRDefault="00273F22" w:rsidP="00242FA9">
            <w:pPr>
              <w:spacing w:after="0" w:line="240" w:lineRule="auto"/>
              <w:jc w:val="center"/>
              <w:rPr>
                <w:rFonts w:eastAsia="Times New Roman" w:cs="Calibri"/>
                <w:b/>
                <w:bCs/>
                <w:color w:val="FFFFFF"/>
                <w:sz w:val="18"/>
                <w:lang w:val="es-DO"/>
              </w:rPr>
            </w:pPr>
            <w:r w:rsidRPr="00AF7111">
              <w:rPr>
                <w:rFonts w:eastAsia="Times New Roman" w:cs="Calibri"/>
                <w:b/>
                <w:bCs/>
                <w:color w:val="FFFFFF"/>
                <w:sz w:val="18"/>
                <w:lang w:val="es-DO"/>
              </w:rPr>
              <w:t>Descripción</w:t>
            </w:r>
          </w:p>
        </w:tc>
        <w:tc>
          <w:tcPr>
            <w:tcW w:w="551" w:type="dxa"/>
            <w:tcBorders>
              <w:top w:val="single" w:sz="4" w:space="0" w:color="auto"/>
              <w:left w:val="nil"/>
              <w:bottom w:val="single" w:sz="4" w:space="0" w:color="auto"/>
              <w:right w:val="nil"/>
            </w:tcBorders>
            <w:shd w:val="clear" w:color="auto" w:fill="548DD4" w:themeFill="text2" w:themeFillTint="99"/>
          </w:tcPr>
          <w:p w14:paraId="54542960" w14:textId="77777777" w:rsidR="00273F22" w:rsidRPr="00AF7111" w:rsidRDefault="00273F22" w:rsidP="00242FA9">
            <w:pPr>
              <w:spacing w:after="0" w:line="240" w:lineRule="auto"/>
              <w:jc w:val="center"/>
              <w:rPr>
                <w:rFonts w:eastAsia="Times New Roman" w:cs="Calibri"/>
                <w:b/>
                <w:bCs/>
                <w:color w:val="FFFFFF"/>
                <w:sz w:val="18"/>
                <w:lang w:val="es-DO"/>
              </w:rPr>
            </w:pPr>
          </w:p>
        </w:tc>
        <w:tc>
          <w:tcPr>
            <w:tcW w:w="7113" w:type="dxa"/>
            <w:gridSpan w:val="14"/>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3BC4368B" w14:textId="77777777" w:rsidR="00273F22" w:rsidRPr="00AF7111" w:rsidRDefault="00273F22" w:rsidP="00242FA9">
            <w:pPr>
              <w:spacing w:after="0" w:line="240" w:lineRule="auto"/>
              <w:jc w:val="center"/>
              <w:rPr>
                <w:rFonts w:eastAsia="Times New Roman" w:cs="Calibri"/>
                <w:b/>
                <w:bCs/>
                <w:color w:val="FFFFFF"/>
                <w:sz w:val="18"/>
                <w:lang w:val="es-DO"/>
              </w:rPr>
            </w:pPr>
            <w:r w:rsidRPr="00AF7111">
              <w:rPr>
                <w:rFonts w:eastAsia="Times New Roman" w:cs="Calibri"/>
                <w:b/>
                <w:bCs/>
                <w:color w:val="FFFFFF"/>
                <w:sz w:val="18"/>
                <w:lang w:val="es-DO"/>
              </w:rPr>
              <w:t>Meses</w:t>
            </w:r>
          </w:p>
        </w:tc>
      </w:tr>
      <w:tr w:rsidR="00A10CA4" w:rsidRPr="00AF7111" w14:paraId="54D9A2B2" w14:textId="77777777" w:rsidTr="00A10CA4">
        <w:trPr>
          <w:trHeight w:val="300"/>
        </w:trPr>
        <w:tc>
          <w:tcPr>
            <w:tcW w:w="2802"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0AB71E2A" w14:textId="77777777" w:rsidR="00273F22" w:rsidRPr="00AF7111" w:rsidRDefault="00273F22" w:rsidP="00242FA9">
            <w:pPr>
              <w:spacing w:after="0" w:line="240" w:lineRule="auto"/>
              <w:rPr>
                <w:rFonts w:eastAsia="Times New Roman" w:cs="Calibri"/>
                <w:b/>
                <w:bCs/>
                <w:color w:val="FFFFFF"/>
                <w:sz w:val="18"/>
                <w:lang w:val="es-DO"/>
              </w:rPr>
            </w:pPr>
          </w:p>
        </w:tc>
        <w:tc>
          <w:tcPr>
            <w:tcW w:w="572" w:type="dxa"/>
            <w:gridSpan w:val="2"/>
            <w:tcBorders>
              <w:top w:val="nil"/>
              <w:left w:val="nil"/>
              <w:bottom w:val="single" w:sz="4" w:space="0" w:color="auto"/>
              <w:right w:val="single" w:sz="4" w:space="0" w:color="auto"/>
            </w:tcBorders>
            <w:shd w:val="clear" w:color="auto" w:fill="548DD4" w:themeFill="text2" w:themeFillTint="99"/>
            <w:noWrap/>
            <w:vAlign w:val="bottom"/>
            <w:hideMark/>
          </w:tcPr>
          <w:p w14:paraId="2E0CF49F" w14:textId="77777777" w:rsidR="00273F22" w:rsidRPr="00AF7111" w:rsidRDefault="00273F22"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Oct-1</w:t>
            </w:r>
            <w:r w:rsidR="00495F59">
              <w:rPr>
                <w:rFonts w:eastAsia="Times New Roman" w:cs="Calibri"/>
                <w:b/>
                <w:bCs/>
                <w:color w:val="FFFFFF"/>
                <w:sz w:val="18"/>
                <w:lang w:val="es-DO"/>
              </w:rPr>
              <w:t>3</w:t>
            </w:r>
          </w:p>
        </w:tc>
        <w:tc>
          <w:tcPr>
            <w:tcW w:w="551" w:type="dxa"/>
            <w:tcBorders>
              <w:top w:val="nil"/>
              <w:left w:val="nil"/>
              <w:bottom w:val="single" w:sz="4" w:space="0" w:color="auto"/>
              <w:right w:val="single" w:sz="4" w:space="0" w:color="auto"/>
            </w:tcBorders>
            <w:shd w:val="clear" w:color="auto" w:fill="548DD4" w:themeFill="text2" w:themeFillTint="99"/>
          </w:tcPr>
          <w:p w14:paraId="4211368D" w14:textId="77777777" w:rsidR="00273F22" w:rsidRPr="00AF7111" w:rsidRDefault="00273F22"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Nov-13</w:t>
            </w:r>
          </w:p>
        </w:tc>
        <w:tc>
          <w:tcPr>
            <w:tcW w:w="551" w:type="dxa"/>
            <w:tcBorders>
              <w:top w:val="nil"/>
              <w:left w:val="single" w:sz="4" w:space="0" w:color="auto"/>
              <w:bottom w:val="single" w:sz="4" w:space="0" w:color="auto"/>
              <w:right w:val="single" w:sz="4" w:space="0" w:color="auto"/>
            </w:tcBorders>
            <w:shd w:val="clear" w:color="auto" w:fill="548DD4" w:themeFill="text2" w:themeFillTint="99"/>
            <w:noWrap/>
            <w:vAlign w:val="bottom"/>
            <w:hideMark/>
          </w:tcPr>
          <w:p w14:paraId="2966A14E"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Dec-13</w:t>
            </w:r>
          </w:p>
        </w:tc>
        <w:tc>
          <w:tcPr>
            <w:tcW w:w="517" w:type="dxa"/>
            <w:tcBorders>
              <w:top w:val="nil"/>
              <w:left w:val="nil"/>
              <w:bottom w:val="single" w:sz="4" w:space="0" w:color="auto"/>
              <w:right w:val="single" w:sz="4" w:space="0" w:color="auto"/>
            </w:tcBorders>
            <w:shd w:val="clear" w:color="auto" w:fill="548DD4" w:themeFill="text2" w:themeFillTint="99"/>
            <w:noWrap/>
            <w:vAlign w:val="bottom"/>
            <w:hideMark/>
          </w:tcPr>
          <w:p w14:paraId="6146FE42"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Jan-1</w:t>
            </w:r>
            <w:r w:rsidR="00495F59">
              <w:rPr>
                <w:rFonts w:eastAsia="Times New Roman" w:cs="Calibri"/>
                <w:b/>
                <w:bCs/>
                <w:color w:val="FFFFFF"/>
                <w:sz w:val="18"/>
                <w:lang w:val="es-DO"/>
              </w:rPr>
              <w:t>4</w:t>
            </w:r>
          </w:p>
        </w:tc>
        <w:tc>
          <w:tcPr>
            <w:tcW w:w="541" w:type="dxa"/>
            <w:tcBorders>
              <w:top w:val="nil"/>
              <w:left w:val="nil"/>
              <w:bottom w:val="single" w:sz="4" w:space="0" w:color="auto"/>
              <w:right w:val="single" w:sz="4" w:space="0" w:color="auto"/>
            </w:tcBorders>
            <w:shd w:val="clear" w:color="auto" w:fill="548DD4" w:themeFill="text2" w:themeFillTint="99"/>
            <w:noWrap/>
            <w:vAlign w:val="bottom"/>
            <w:hideMark/>
          </w:tcPr>
          <w:p w14:paraId="7B950A68"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Feb-1</w:t>
            </w:r>
            <w:r w:rsidR="00495F59">
              <w:rPr>
                <w:rFonts w:eastAsia="Times New Roman" w:cs="Calibri"/>
                <w:b/>
                <w:bCs/>
                <w:color w:val="FFFFFF"/>
                <w:sz w:val="18"/>
                <w:lang w:val="es-DO"/>
              </w:rPr>
              <w:t>4</w:t>
            </w:r>
          </w:p>
        </w:tc>
        <w:tc>
          <w:tcPr>
            <w:tcW w:w="582" w:type="dxa"/>
            <w:tcBorders>
              <w:top w:val="nil"/>
              <w:left w:val="nil"/>
              <w:bottom w:val="single" w:sz="4" w:space="0" w:color="auto"/>
              <w:right w:val="single" w:sz="4" w:space="0" w:color="auto"/>
            </w:tcBorders>
            <w:shd w:val="clear" w:color="auto" w:fill="548DD4" w:themeFill="text2" w:themeFillTint="99"/>
            <w:noWrap/>
            <w:vAlign w:val="bottom"/>
            <w:hideMark/>
          </w:tcPr>
          <w:p w14:paraId="1FBD2F38"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Mar-1</w:t>
            </w:r>
            <w:r w:rsidR="00495F59">
              <w:rPr>
                <w:rFonts w:eastAsia="Times New Roman" w:cs="Calibri"/>
                <w:b/>
                <w:bCs/>
                <w:color w:val="FFFFFF"/>
                <w:sz w:val="18"/>
                <w:lang w:val="es-DO"/>
              </w:rPr>
              <w:t>4</w:t>
            </w:r>
          </w:p>
        </w:tc>
        <w:tc>
          <w:tcPr>
            <w:tcW w:w="541" w:type="dxa"/>
            <w:tcBorders>
              <w:top w:val="nil"/>
              <w:left w:val="nil"/>
              <w:bottom w:val="single" w:sz="4" w:space="0" w:color="auto"/>
              <w:right w:val="single" w:sz="4" w:space="0" w:color="auto"/>
            </w:tcBorders>
            <w:shd w:val="clear" w:color="auto" w:fill="548DD4" w:themeFill="text2" w:themeFillTint="99"/>
            <w:noWrap/>
            <w:vAlign w:val="bottom"/>
            <w:hideMark/>
          </w:tcPr>
          <w:p w14:paraId="37C93F80"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Apr-1</w:t>
            </w:r>
            <w:r w:rsidR="00495F59">
              <w:rPr>
                <w:rFonts w:eastAsia="Times New Roman" w:cs="Calibri"/>
                <w:b/>
                <w:bCs/>
                <w:color w:val="FFFFFF"/>
                <w:sz w:val="18"/>
                <w:lang w:val="es-DO"/>
              </w:rPr>
              <w:t>4</w:t>
            </w:r>
          </w:p>
        </w:tc>
        <w:tc>
          <w:tcPr>
            <w:tcW w:w="603" w:type="dxa"/>
            <w:tcBorders>
              <w:top w:val="nil"/>
              <w:left w:val="nil"/>
              <w:bottom w:val="single" w:sz="4" w:space="0" w:color="auto"/>
              <w:right w:val="single" w:sz="4" w:space="0" w:color="auto"/>
            </w:tcBorders>
            <w:shd w:val="clear" w:color="auto" w:fill="548DD4" w:themeFill="text2" w:themeFillTint="99"/>
            <w:noWrap/>
            <w:vAlign w:val="bottom"/>
            <w:hideMark/>
          </w:tcPr>
          <w:p w14:paraId="3E95E844"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May-1</w:t>
            </w:r>
            <w:r w:rsidR="00495F59">
              <w:rPr>
                <w:rFonts w:eastAsia="Times New Roman" w:cs="Calibri"/>
                <w:b/>
                <w:bCs/>
                <w:color w:val="FFFFFF"/>
                <w:sz w:val="18"/>
                <w:lang w:val="es-DO"/>
              </w:rPr>
              <w:t>4</w:t>
            </w:r>
          </w:p>
        </w:tc>
        <w:tc>
          <w:tcPr>
            <w:tcW w:w="524" w:type="dxa"/>
            <w:tcBorders>
              <w:top w:val="nil"/>
              <w:left w:val="nil"/>
              <w:bottom w:val="single" w:sz="4" w:space="0" w:color="auto"/>
              <w:right w:val="single" w:sz="4" w:space="0" w:color="auto"/>
            </w:tcBorders>
            <w:shd w:val="clear" w:color="auto" w:fill="548DD4" w:themeFill="text2" w:themeFillTint="99"/>
            <w:noWrap/>
            <w:vAlign w:val="bottom"/>
            <w:hideMark/>
          </w:tcPr>
          <w:p w14:paraId="17FC5F95"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Jun-1</w:t>
            </w:r>
            <w:r w:rsidR="00495F59">
              <w:rPr>
                <w:rFonts w:eastAsia="Times New Roman" w:cs="Calibri"/>
                <w:b/>
                <w:bCs/>
                <w:color w:val="FFFFFF"/>
                <w:sz w:val="18"/>
                <w:lang w:val="es-DO"/>
              </w:rPr>
              <w:t>4</w:t>
            </w:r>
          </w:p>
        </w:tc>
        <w:tc>
          <w:tcPr>
            <w:tcW w:w="472" w:type="dxa"/>
            <w:tcBorders>
              <w:top w:val="nil"/>
              <w:left w:val="nil"/>
              <w:bottom w:val="single" w:sz="4" w:space="0" w:color="auto"/>
              <w:right w:val="single" w:sz="4" w:space="0" w:color="auto"/>
            </w:tcBorders>
            <w:shd w:val="clear" w:color="auto" w:fill="548DD4" w:themeFill="text2" w:themeFillTint="99"/>
            <w:noWrap/>
            <w:vAlign w:val="bottom"/>
            <w:hideMark/>
          </w:tcPr>
          <w:p w14:paraId="47EB99AA"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Jul-1</w:t>
            </w:r>
            <w:r w:rsidR="00495F59">
              <w:rPr>
                <w:rFonts w:eastAsia="Times New Roman" w:cs="Calibri"/>
                <w:b/>
                <w:bCs/>
                <w:color w:val="FFFFFF"/>
                <w:sz w:val="18"/>
                <w:lang w:val="es-DO"/>
              </w:rPr>
              <w:t>4</w:t>
            </w:r>
          </w:p>
        </w:tc>
        <w:tc>
          <w:tcPr>
            <w:tcW w:w="563" w:type="dxa"/>
            <w:tcBorders>
              <w:top w:val="nil"/>
              <w:left w:val="nil"/>
              <w:bottom w:val="single" w:sz="4" w:space="0" w:color="auto"/>
              <w:right w:val="single" w:sz="4" w:space="0" w:color="auto"/>
            </w:tcBorders>
            <w:shd w:val="clear" w:color="auto" w:fill="548DD4" w:themeFill="text2" w:themeFillTint="99"/>
            <w:noWrap/>
            <w:vAlign w:val="bottom"/>
            <w:hideMark/>
          </w:tcPr>
          <w:p w14:paraId="3472F3FD"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Aug-1</w:t>
            </w:r>
            <w:r w:rsidR="00495F59">
              <w:rPr>
                <w:rFonts w:eastAsia="Times New Roman" w:cs="Calibri"/>
                <w:b/>
                <w:bCs/>
                <w:color w:val="FFFFFF"/>
                <w:sz w:val="18"/>
                <w:lang w:val="es-DO"/>
              </w:rPr>
              <w:t>4</w:t>
            </w:r>
          </w:p>
        </w:tc>
        <w:tc>
          <w:tcPr>
            <w:tcW w:w="544" w:type="dxa"/>
            <w:tcBorders>
              <w:top w:val="nil"/>
              <w:left w:val="nil"/>
              <w:bottom w:val="single" w:sz="4" w:space="0" w:color="auto"/>
              <w:right w:val="single" w:sz="4" w:space="0" w:color="auto"/>
            </w:tcBorders>
            <w:shd w:val="clear" w:color="auto" w:fill="548DD4" w:themeFill="text2" w:themeFillTint="99"/>
            <w:noWrap/>
            <w:vAlign w:val="bottom"/>
            <w:hideMark/>
          </w:tcPr>
          <w:p w14:paraId="3906F399"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Sep-1</w:t>
            </w:r>
            <w:r w:rsidR="00495F59">
              <w:rPr>
                <w:rFonts w:eastAsia="Times New Roman" w:cs="Calibri"/>
                <w:b/>
                <w:bCs/>
                <w:color w:val="FFFFFF"/>
                <w:sz w:val="18"/>
                <w:lang w:val="es-DO"/>
              </w:rPr>
              <w:t>4</w:t>
            </w:r>
          </w:p>
        </w:tc>
        <w:tc>
          <w:tcPr>
            <w:tcW w:w="531" w:type="dxa"/>
            <w:tcBorders>
              <w:top w:val="nil"/>
              <w:left w:val="nil"/>
              <w:bottom w:val="single" w:sz="4" w:space="0" w:color="auto"/>
              <w:right w:val="single" w:sz="4" w:space="0" w:color="auto"/>
            </w:tcBorders>
            <w:shd w:val="clear" w:color="auto" w:fill="548DD4" w:themeFill="text2" w:themeFillTint="99"/>
            <w:noWrap/>
            <w:vAlign w:val="bottom"/>
            <w:hideMark/>
          </w:tcPr>
          <w:p w14:paraId="5ABC0162"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Oct-1</w:t>
            </w:r>
            <w:r w:rsidR="00495F59">
              <w:rPr>
                <w:rFonts w:eastAsia="Times New Roman" w:cs="Calibri"/>
                <w:b/>
                <w:bCs/>
                <w:color w:val="FFFFFF"/>
                <w:sz w:val="18"/>
                <w:lang w:val="es-DO"/>
              </w:rPr>
              <w:t>4</w:t>
            </w:r>
          </w:p>
        </w:tc>
        <w:tc>
          <w:tcPr>
            <w:tcW w:w="572" w:type="dxa"/>
            <w:tcBorders>
              <w:top w:val="nil"/>
              <w:left w:val="nil"/>
              <w:bottom w:val="single" w:sz="4" w:space="0" w:color="auto"/>
              <w:right w:val="single" w:sz="4" w:space="0" w:color="auto"/>
            </w:tcBorders>
            <w:shd w:val="clear" w:color="auto" w:fill="548DD4" w:themeFill="text2" w:themeFillTint="99"/>
            <w:noWrap/>
            <w:vAlign w:val="bottom"/>
            <w:hideMark/>
          </w:tcPr>
          <w:p w14:paraId="798DED68" w14:textId="77777777" w:rsidR="00273F22" w:rsidRPr="00AF7111" w:rsidRDefault="009847FC" w:rsidP="00242FA9">
            <w:pPr>
              <w:spacing w:after="0" w:line="240" w:lineRule="auto"/>
              <w:jc w:val="center"/>
              <w:rPr>
                <w:rFonts w:eastAsia="Times New Roman" w:cs="Calibri"/>
                <w:b/>
                <w:bCs/>
                <w:color w:val="FFFFFF"/>
                <w:sz w:val="18"/>
                <w:lang w:val="es-DO"/>
              </w:rPr>
            </w:pPr>
            <w:r>
              <w:rPr>
                <w:rFonts w:eastAsia="Times New Roman" w:cs="Calibri"/>
                <w:b/>
                <w:bCs/>
                <w:color w:val="FFFFFF"/>
                <w:sz w:val="18"/>
                <w:lang w:val="es-DO"/>
              </w:rPr>
              <w:t>Nov-1</w:t>
            </w:r>
            <w:r w:rsidR="00495F59">
              <w:rPr>
                <w:rFonts w:eastAsia="Times New Roman" w:cs="Calibri"/>
                <w:b/>
                <w:bCs/>
                <w:color w:val="FFFFFF"/>
                <w:sz w:val="18"/>
                <w:lang w:val="es-DO"/>
              </w:rPr>
              <w:t>4</w:t>
            </w:r>
          </w:p>
        </w:tc>
      </w:tr>
      <w:tr w:rsidR="00273F22" w:rsidRPr="00AF7111" w14:paraId="7343275B" w14:textId="77777777" w:rsidTr="00A10CA4">
        <w:trPr>
          <w:trHeight w:val="408"/>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3C436081" w14:textId="77777777" w:rsidR="00273F22" w:rsidRPr="00FA6451" w:rsidRDefault="009847FC"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Lectura de información y datos</w:t>
            </w:r>
          </w:p>
        </w:tc>
        <w:tc>
          <w:tcPr>
            <w:tcW w:w="572" w:type="dxa"/>
            <w:gridSpan w:val="2"/>
            <w:tcBorders>
              <w:top w:val="nil"/>
              <w:left w:val="nil"/>
              <w:bottom w:val="single" w:sz="4" w:space="0" w:color="auto"/>
              <w:right w:val="single" w:sz="4" w:space="0" w:color="auto"/>
            </w:tcBorders>
            <w:shd w:val="clear" w:color="auto" w:fill="E5B8B7" w:themeFill="accent2" w:themeFillTint="66"/>
            <w:noWrap/>
            <w:vAlign w:val="bottom"/>
            <w:hideMark/>
          </w:tcPr>
          <w:p w14:paraId="7FDA068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shd w:val="clear" w:color="auto" w:fill="E5B8B7" w:themeFill="accent2" w:themeFillTint="66"/>
          </w:tcPr>
          <w:p w14:paraId="6A398F28"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D35E63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auto"/>
            <w:noWrap/>
            <w:vAlign w:val="bottom"/>
            <w:hideMark/>
          </w:tcPr>
          <w:p w14:paraId="57CCDEE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698F725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auto"/>
            <w:noWrap/>
            <w:vAlign w:val="bottom"/>
            <w:hideMark/>
          </w:tcPr>
          <w:p w14:paraId="3F21950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065FBE5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auto"/>
            <w:noWrap/>
            <w:vAlign w:val="bottom"/>
            <w:hideMark/>
          </w:tcPr>
          <w:p w14:paraId="2216907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auto"/>
            <w:noWrap/>
            <w:vAlign w:val="bottom"/>
            <w:hideMark/>
          </w:tcPr>
          <w:p w14:paraId="56B0CBD1"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auto"/>
            <w:noWrap/>
            <w:vAlign w:val="bottom"/>
            <w:hideMark/>
          </w:tcPr>
          <w:p w14:paraId="5787FFAB"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auto"/>
            <w:noWrap/>
            <w:vAlign w:val="bottom"/>
            <w:hideMark/>
          </w:tcPr>
          <w:p w14:paraId="17682EC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12D7FC4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auto"/>
            <w:noWrap/>
            <w:vAlign w:val="bottom"/>
            <w:hideMark/>
          </w:tcPr>
          <w:p w14:paraId="02F55A01"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198A8CAA"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273F22" w:rsidRPr="00AF7111" w14:paraId="58EF6038"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7249B77B" w14:textId="77777777" w:rsidR="00273F22" w:rsidRPr="00FA6451" w:rsidRDefault="009847FC"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Elaboración del proyecto de tesina</w:t>
            </w:r>
          </w:p>
        </w:tc>
        <w:tc>
          <w:tcPr>
            <w:tcW w:w="572" w:type="dxa"/>
            <w:gridSpan w:val="2"/>
            <w:tcBorders>
              <w:top w:val="nil"/>
              <w:left w:val="nil"/>
              <w:bottom w:val="single" w:sz="4" w:space="0" w:color="auto"/>
              <w:right w:val="single" w:sz="4" w:space="0" w:color="auto"/>
            </w:tcBorders>
            <w:shd w:val="clear" w:color="auto" w:fill="FFFFFF" w:themeFill="background1"/>
            <w:noWrap/>
            <w:vAlign w:val="bottom"/>
            <w:hideMark/>
          </w:tcPr>
          <w:p w14:paraId="1110D96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shd w:val="clear" w:color="auto" w:fill="E5B8B7" w:themeFill="accent2" w:themeFillTint="66"/>
          </w:tcPr>
          <w:p w14:paraId="4E7117AA"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A5A70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auto"/>
            <w:noWrap/>
            <w:vAlign w:val="bottom"/>
            <w:hideMark/>
          </w:tcPr>
          <w:p w14:paraId="6505A25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2430D10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auto"/>
            <w:noWrap/>
            <w:vAlign w:val="bottom"/>
            <w:hideMark/>
          </w:tcPr>
          <w:p w14:paraId="7FD0881B"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7E02705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auto"/>
            <w:noWrap/>
            <w:vAlign w:val="bottom"/>
            <w:hideMark/>
          </w:tcPr>
          <w:p w14:paraId="3E9C8F4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auto"/>
            <w:noWrap/>
            <w:vAlign w:val="bottom"/>
            <w:hideMark/>
          </w:tcPr>
          <w:p w14:paraId="1730556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auto"/>
            <w:noWrap/>
            <w:vAlign w:val="bottom"/>
            <w:hideMark/>
          </w:tcPr>
          <w:p w14:paraId="3449316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auto"/>
            <w:noWrap/>
            <w:vAlign w:val="bottom"/>
            <w:hideMark/>
          </w:tcPr>
          <w:p w14:paraId="76F80B5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24D8C04F"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auto"/>
            <w:noWrap/>
            <w:vAlign w:val="bottom"/>
            <w:hideMark/>
          </w:tcPr>
          <w:p w14:paraId="2A56622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4F0048A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273F22" w:rsidRPr="00AF7111" w14:paraId="4248D759"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724B175D" w14:textId="77777777" w:rsidR="00273F22" w:rsidRPr="00FA6451" w:rsidRDefault="009847FC" w:rsidP="009847FC">
            <w:pPr>
              <w:spacing w:after="0" w:line="240" w:lineRule="auto"/>
              <w:rPr>
                <w:rFonts w:eastAsia="Times New Roman" w:cs="Calibri"/>
                <w:iCs/>
                <w:color w:val="000000"/>
                <w:sz w:val="20"/>
                <w:lang w:val="es-DO"/>
              </w:rPr>
            </w:pPr>
            <w:r w:rsidRPr="00FA6451">
              <w:rPr>
                <w:rFonts w:eastAsia="Times New Roman" w:cs="Calibri"/>
                <w:iCs/>
                <w:color w:val="000000"/>
                <w:sz w:val="20"/>
                <w:lang w:val="es-DO"/>
              </w:rPr>
              <w:t>Entrega del proyecto y asignación del tutor</w:t>
            </w:r>
          </w:p>
        </w:tc>
        <w:tc>
          <w:tcPr>
            <w:tcW w:w="572" w:type="dxa"/>
            <w:gridSpan w:val="2"/>
            <w:tcBorders>
              <w:top w:val="nil"/>
              <w:left w:val="nil"/>
              <w:bottom w:val="single" w:sz="4" w:space="0" w:color="auto"/>
              <w:right w:val="single" w:sz="4" w:space="0" w:color="auto"/>
            </w:tcBorders>
            <w:shd w:val="clear" w:color="000000" w:fill="FFFFFF"/>
            <w:noWrap/>
            <w:vAlign w:val="bottom"/>
            <w:hideMark/>
          </w:tcPr>
          <w:p w14:paraId="45CC2E84"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shd w:val="clear" w:color="auto" w:fill="E5B8B7" w:themeFill="accent2" w:themeFillTint="66"/>
          </w:tcPr>
          <w:p w14:paraId="45214ECD"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29D8E7F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FFFFFF" w:themeFill="background1"/>
            <w:noWrap/>
            <w:vAlign w:val="bottom"/>
            <w:hideMark/>
          </w:tcPr>
          <w:p w14:paraId="0146B76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FFFFFF" w:themeFill="background1"/>
            <w:noWrap/>
            <w:vAlign w:val="bottom"/>
            <w:hideMark/>
          </w:tcPr>
          <w:p w14:paraId="10F5F23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auto"/>
            <w:noWrap/>
            <w:vAlign w:val="bottom"/>
            <w:hideMark/>
          </w:tcPr>
          <w:p w14:paraId="465AB42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20BDFEAB"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auto"/>
            <w:noWrap/>
            <w:vAlign w:val="bottom"/>
            <w:hideMark/>
          </w:tcPr>
          <w:p w14:paraId="33DFB4A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auto"/>
            <w:noWrap/>
            <w:vAlign w:val="bottom"/>
            <w:hideMark/>
          </w:tcPr>
          <w:p w14:paraId="2822059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auto"/>
            <w:noWrap/>
            <w:vAlign w:val="bottom"/>
            <w:hideMark/>
          </w:tcPr>
          <w:p w14:paraId="3C3C6D8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auto"/>
            <w:noWrap/>
            <w:vAlign w:val="bottom"/>
            <w:hideMark/>
          </w:tcPr>
          <w:p w14:paraId="7542DCC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211CF7D1"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auto"/>
            <w:noWrap/>
            <w:vAlign w:val="bottom"/>
            <w:hideMark/>
          </w:tcPr>
          <w:p w14:paraId="6F5BDCDF"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32354FF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273F22" w:rsidRPr="00AF7111" w14:paraId="1ACD3CBC" w14:textId="77777777" w:rsidTr="00A10CA4">
        <w:trPr>
          <w:trHeight w:val="617"/>
        </w:trPr>
        <w:tc>
          <w:tcPr>
            <w:tcW w:w="2802" w:type="dxa"/>
            <w:tcBorders>
              <w:top w:val="nil"/>
              <w:left w:val="single" w:sz="4" w:space="0" w:color="auto"/>
              <w:bottom w:val="single" w:sz="4" w:space="0" w:color="auto"/>
              <w:right w:val="single" w:sz="4" w:space="0" w:color="auto"/>
            </w:tcBorders>
            <w:shd w:val="clear" w:color="auto" w:fill="auto"/>
            <w:vAlign w:val="bottom"/>
            <w:hideMark/>
          </w:tcPr>
          <w:p w14:paraId="7F7A4267" w14:textId="77777777" w:rsidR="009847FC" w:rsidRPr="00FA6451" w:rsidRDefault="009847FC"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Corrección y aprobación del proyecto de tesis</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105257CA"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tcPr>
          <w:p w14:paraId="41FEA94A"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61B14B9B"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E5B8B7" w:themeFill="accent2" w:themeFillTint="66"/>
            <w:noWrap/>
            <w:vAlign w:val="bottom"/>
            <w:hideMark/>
          </w:tcPr>
          <w:p w14:paraId="69AE5D5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FFFFFF" w:themeFill="background1"/>
            <w:noWrap/>
            <w:vAlign w:val="bottom"/>
            <w:hideMark/>
          </w:tcPr>
          <w:p w14:paraId="613F98E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FFFFFF" w:themeFill="background1"/>
            <w:noWrap/>
            <w:vAlign w:val="bottom"/>
            <w:hideMark/>
          </w:tcPr>
          <w:p w14:paraId="5FD924D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286726E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auto"/>
            <w:noWrap/>
            <w:vAlign w:val="bottom"/>
            <w:hideMark/>
          </w:tcPr>
          <w:p w14:paraId="184CE4E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auto"/>
            <w:noWrap/>
            <w:vAlign w:val="bottom"/>
            <w:hideMark/>
          </w:tcPr>
          <w:p w14:paraId="58F6627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auto"/>
            <w:noWrap/>
            <w:vAlign w:val="bottom"/>
            <w:hideMark/>
          </w:tcPr>
          <w:p w14:paraId="7F2C1BF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auto"/>
            <w:noWrap/>
            <w:vAlign w:val="bottom"/>
            <w:hideMark/>
          </w:tcPr>
          <w:p w14:paraId="5A39971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6E6533D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auto"/>
            <w:noWrap/>
            <w:vAlign w:val="bottom"/>
            <w:hideMark/>
          </w:tcPr>
          <w:p w14:paraId="3B821EE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09E7C06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273F22" w:rsidRPr="00AF7111" w14:paraId="3D1673CC"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4E9FC1CD" w14:textId="77777777" w:rsidR="00273F22" w:rsidRPr="00FA6451" w:rsidRDefault="009847FC"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Recopilación y análisis de la información</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61DAB694"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nil"/>
              <w:bottom w:val="single" w:sz="4" w:space="0" w:color="auto"/>
              <w:right w:val="single" w:sz="4" w:space="0" w:color="auto"/>
            </w:tcBorders>
          </w:tcPr>
          <w:p w14:paraId="1E9B3531"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E5B8B7" w:themeFill="accent2" w:themeFillTint="66"/>
            <w:noWrap/>
            <w:vAlign w:val="bottom"/>
            <w:hideMark/>
          </w:tcPr>
          <w:p w14:paraId="43546215" w14:textId="77777777" w:rsidR="00273F22" w:rsidRPr="00AF7111" w:rsidRDefault="00273F22" w:rsidP="00242FA9">
            <w:pPr>
              <w:spacing w:after="0" w:line="240" w:lineRule="auto"/>
              <w:rPr>
                <w:rFonts w:eastAsia="Times New Roman" w:cs="Calibri"/>
                <w:color w:val="000000"/>
                <w:sz w:val="20"/>
                <w:lang w:val="es-DO"/>
              </w:rPr>
            </w:pPr>
          </w:p>
        </w:tc>
        <w:tc>
          <w:tcPr>
            <w:tcW w:w="517" w:type="dxa"/>
            <w:tcBorders>
              <w:top w:val="nil"/>
              <w:left w:val="nil"/>
              <w:bottom w:val="single" w:sz="4" w:space="0" w:color="auto"/>
              <w:right w:val="single" w:sz="4" w:space="0" w:color="auto"/>
            </w:tcBorders>
            <w:shd w:val="clear" w:color="auto" w:fill="E5B8B7" w:themeFill="accent2" w:themeFillTint="66"/>
            <w:noWrap/>
            <w:vAlign w:val="bottom"/>
            <w:hideMark/>
          </w:tcPr>
          <w:p w14:paraId="17438BD5" w14:textId="77777777" w:rsidR="00273F22" w:rsidRPr="00AF7111" w:rsidRDefault="00273F22" w:rsidP="00242FA9">
            <w:pPr>
              <w:spacing w:after="0" w:line="240" w:lineRule="auto"/>
              <w:rPr>
                <w:rFonts w:eastAsia="Times New Roman" w:cs="Calibri"/>
                <w:color w:val="000000"/>
                <w:sz w:val="20"/>
                <w:lang w:val="es-DO"/>
              </w:rPr>
            </w:pPr>
          </w:p>
        </w:tc>
        <w:tc>
          <w:tcPr>
            <w:tcW w:w="541" w:type="dxa"/>
            <w:tcBorders>
              <w:top w:val="nil"/>
              <w:left w:val="nil"/>
              <w:bottom w:val="single" w:sz="4" w:space="0" w:color="auto"/>
              <w:right w:val="single" w:sz="4" w:space="0" w:color="auto"/>
            </w:tcBorders>
            <w:shd w:val="clear" w:color="auto" w:fill="E5B8B7" w:themeFill="accent2" w:themeFillTint="66"/>
            <w:noWrap/>
            <w:vAlign w:val="bottom"/>
            <w:hideMark/>
          </w:tcPr>
          <w:p w14:paraId="155839CE" w14:textId="77777777" w:rsidR="00273F22" w:rsidRPr="00AF7111" w:rsidRDefault="00273F22" w:rsidP="00242FA9">
            <w:pPr>
              <w:spacing w:after="0" w:line="240" w:lineRule="auto"/>
              <w:rPr>
                <w:rFonts w:eastAsia="Times New Roman" w:cs="Calibri"/>
                <w:color w:val="000000"/>
                <w:sz w:val="20"/>
                <w:lang w:val="es-DO"/>
              </w:rPr>
            </w:pPr>
          </w:p>
        </w:tc>
        <w:tc>
          <w:tcPr>
            <w:tcW w:w="582" w:type="dxa"/>
            <w:tcBorders>
              <w:top w:val="nil"/>
              <w:left w:val="nil"/>
              <w:bottom w:val="single" w:sz="4" w:space="0" w:color="auto"/>
              <w:right w:val="single" w:sz="4" w:space="0" w:color="auto"/>
            </w:tcBorders>
            <w:shd w:val="clear" w:color="auto" w:fill="FFFFFF" w:themeFill="background1"/>
            <w:noWrap/>
            <w:vAlign w:val="bottom"/>
            <w:hideMark/>
          </w:tcPr>
          <w:p w14:paraId="74AE5BFD" w14:textId="77777777" w:rsidR="00273F22" w:rsidRPr="00AF7111" w:rsidRDefault="00273F22" w:rsidP="00242FA9">
            <w:pPr>
              <w:spacing w:after="0" w:line="240" w:lineRule="auto"/>
              <w:rPr>
                <w:rFonts w:eastAsia="Times New Roman" w:cs="Calibri"/>
                <w:color w:val="000000"/>
                <w:sz w:val="20"/>
                <w:lang w:val="es-DO"/>
              </w:rPr>
            </w:pPr>
          </w:p>
        </w:tc>
        <w:tc>
          <w:tcPr>
            <w:tcW w:w="541" w:type="dxa"/>
            <w:tcBorders>
              <w:top w:val="nil"/>
              <w:left w:val="nil"/>
              <w:bottom w:val="single" w:sz="4" w:space="0" w:color="auto"/>
              <w:right w:val="single" w:sz="4" w:space="0" w:color="auto"/>
            </w:tcBorders>
            <w:shd w:val="clear" w:color="auto" w:fill="FFFFFF" w:themeFill="background1"/>
            <w:noWrap/>
            <w:vAlign w:val="bottom"/>
            <w:hideMark/>
          </w:tcPr>
          <w:p w14:paraId="600BF60A" w14:textId="77777777" w:rsidR="00273F22" w:rsidRPr="00AF7111" w:rsidRDefault="00273F22" w:rsidP="00242FA9">
            <w:pPr>
              <w:spacing w:after="0" w:line="240" w:lineRule="auto"/>
              <w:rPr>
                <w:rFonts w:eastAsia="Times New Roman" w:cs="Calibri"/>
                <w:color w:val="000000"/>
                <w:sz w:val="20"/>
                <w:lang w:val="es-DO"/>
              </w:rPr>
            </w:pPr>
          </w:p>
        </w:tc>
        <w:tc>
          <w:tcPr>
            <w:tcW w:w="603" w:type="dxa"/>
            <w:tcBorders>
              <w:top w:val="nil"/>
              <w:left w:val="nil"/>
              <w:bottom w:val="single" w:sz="4" w:space="0" w:color="auto"/>
              <w:right w:val="single" w:sz="4" w:space="0" w:color="auto"/>
            </w:tcBorders>
            <w:shd w:val="clear" w:color="auto" w:fill="auto"/>
            <w:noWrap/>
            <w:vAlign w:val="bottom"/>
            <w:hideMark/>
          </w:tcPr>
          <w:p w14:paraId="45EAC4A9" w14:textId="77777777" w:rsidR="00273F22" w:rsidRPr="00AF7111" w:rsidRDefault="00273F22" w:rsidP="00242FA9">
            <w:pPr>
              <w:spacing w:after="0" w:line="240" w:lineRule="auto"/>
              <w:rPr>
                <w:rFonts w:eastAsia="Times New Roman" w:cs="Calibri"/>
                <w:color w:val="000000"/>
                <w:sz w:val="20"/>
                <w:lang w:val="es-DO"/>
              </w:rPr>
            </w:pPr>
          </w:p>
        </w:tc>
        <w:tc>
          <w:tcPr>
            <w:tcW w:w="524" w:type="dxa"/>
            <w:tcBorders>
              <w:top w:val="nil"/>
              <w:left w:val="nil"/>
              <w:bottom w:val="single" w:sz="4" w:space="0" w:color="auto"/>
              <w:right w:val="single" w:sz="4" w:space="0" w:color="auto"/>
            </w:tcBorders>
            <w:shd w:val="clear" w:color="auto" w:fill="auto"/>
            <w:noWrap/>
            <w:vAlign w:val="bottom"/>
            <w:hideMark/>
          </w:tcPr>
          <w:p w14:paraId="5A8757DE" w14:textId="77777777" w:rsidR="00273F22" w:rsidRPr="00AF7111" w:rsidRDefault="00273F22" w:rsidP="00242FA9">
            <w:pPr>
              <w:spacing w:after="0" w:line="240" w:lineRule="auto"/>
              <w:rPr>
                <w:rFonts w:eastAsia="Times New Roman" w:cs="Calibri"/>
                <w:color w:val="000000"/>
                <w:sz w:val="20"/>
                <w:lang w:val="es-DO"/>
              </w:rPr>
            </w:pPr>
          </w:p>
        </w:tc>
        <w:tc>
          <w:tcPr>
            <w:tcW w:w="472" w:type="dxa"/>
            <w:tcBorders>
              <w:top w:val="nil"/>
              <w:left w:val="nil"/>
              <w:bottom w:val="single" w:sz="4" w:space="0" w:color="auto"/>
              <w:right w:val="single" w:sz="4" w:space="0" w:color="auto"/>
            </w:tcBorders>
            <w:shd w:val="clear" w:color="auto" w:fill="auto"/>
            <w:noWrap/>
            <w:vAlign w:val="bottom"/>
            <w:hideMark/>
          </w:tcPr>
          <w:p w14:paraId="1542BCA3" w14:textId="77777777" w:rsidR="00273F22" w:rsidRPr="00AF7111" w:rsidRDefault="00273F22" w:rsidP="00242FA9">
            <w:pPr>
              <w:spacing w:after="0" w:line="240" w:lineRule="auto"/>
              <w:rPr>
                <w:rFonts w:eastAsia="Times New Roman" w:cs="Calibri"/>
                <w:color w:val="000000"/>
                <w:sz w:val="20"/>
                <w:lang w:val="es-DO"/>
              </w:rPr>
            </w:pPr>
          </w:p>
        </w:tc>
        <w:tc>
          <w:tcPr>
            <w:tcW w:w="563" w:type="dxa"/>
            <w:tcBorders>
              <w:top w:val="nil"/>
              <w:left w:val="nil"/>
              <w:bottom w:val="single" w:sz="4" w:space="0" w:color="auto"/>
              <w:right w:val="single" w:sz="4" w:space="0" w:color="auto"/>
            </w:tcBorders>
            <w:shd w:val="clear" w:color="auto" w:fill="auto"/>
            <w:noWrap/>
            <w:vAlign w:val="bottom"/>
            <w:hideMark/>
          </w:tcPr>
          <w:p w14:paraId="3C4B7CA7" w14:textId="77777777" w:rsidR="00273F22" w:rsidRPr="00AF7111" w:rsidRDefault="00273F22" w:rsidP="00242FA9">
            <w:pPr>
              <w:spacing w:after="0" w:line="240" w:lineRule="auto"/>
              <w:rPr>
                <w:rFonts w:eastAsia="Times New Roman" w:cs="Calibri"/>
                <w:color w:val="000000"/>
                <w:sz w:val="20"/>
                <w:lang w:val="es-DO"/>
              </w:rPr>
            </w:pPr>
          </w:p>
        </w:tc>
        <w:tc>
          <w:tcPr>
            <w:tcW w:w="544" w:type="dxa"/>
            <w:tcBorders>
              <w:top w:val="nil"/>
              <w:left w:val="nil"/>
              <w:bottom w:val="single" w:sz="4" w:space="0" w:color="auto"/>
              <w:right w:val="single" w:sz="4" w:space="0" w:color="auto"/>
            </w:tcBorders>
            <w:shd w:val="clear" w:color="auto" w:fill="auto"/>
            <w:noWrap/>
            <w:vAlign w:val="bottom"/>
            <w:hideMark/>
          </w:tcPr>
          <w:p w14:paraId="36F9D86D" w14:textId="77777777" w:rsidR="00273F22" w:rsidRPr="00AF7111" w:rsidRDefault="00273F22" w:rsidP="00242FA9">
            <w:pPr>
              <w:spacing w:after="0" w:line="240" w:lineRule="auto"/>
              <w:rPr>
                <w:rFonts w:eastAsia="Times New Roman" w:cs="Calibri"/>
                <w:color w:val="000000"/>
                <w:sz w:val="20"/>
                <w:lang w:val="es-DO"/>
              </w:rPr>
            </w:pPr>
          </w:p>
        </w:tc>
        <w:tc>
          <w:tcPr>
            <w:tcW w:w="531" w:type="dxa"/>
            <w:tcBorders>
              <w:top w:val="nil"/>
              <w:left w:val="nil"/>
              <w:bottom w:val="single" w:sz="4" w:space="0" w:color="auto"/>
              <w:right w:val="single" w:sz="4" w:space="0" w:color="auto"/>
            </w:tcBorders>
            <w:shd w:val="clear" w:color="auto" w:fill="auto"/>
            <w:noWrap/>
            <w:vAlign w:val="bottom"/>
            <w:hideMark/>
          </w:tcPr>
          <w:p w14:paraId="29F0AB8F" w14:textId="77777777" w:rsidR="00273F22" w:rsidRPr="00AF7111" w:rsidRDefault="00273F22" w:rsidP="00242FA9">
            <w:pPr>
              <w:spacing w:after="0" w:line="240" w:lineRule="auto"/>
              <w:rPr>
                <w:rFonts w:eastAsia="Times New Roman" w:cs="Calibri"/>
                <w:color w:val="000000"/>
                <w:sz w:val="20"/>
                <w:lang w:val="es-DO"/>
              </w:rPr>
            </w:pPr>
          </w:p>
        </w:tc>
        <w:tc>
          <w:tcPr>
            <w:tcW w:w="572" w:type="dxa"/>
            <w:tcBorders>
              <w:top w:val="nil"/>
              <w:left w:val="nil"/>
              <w:bottom w:val="single" w:sz="4" w:space="0" w:color="auto"/>
              <w:right w:val="single" w:sz="4" w:space="0" w:color="auto"/>
            </w:tcBorders>
            <w:shd w:val="clear" w:color="auto" w:fill="auto"/>
            <w:noWrap/>
            <w:vAlign w:val="bottom"/>
            <w:hideMark/>
          </w:tcPr>
          <w:p w14:paraId="10F25E40" w14:textId="77777777" w:rsidR="00273F22" w:rsidRPr="00AF7111" w:rsidRDefault="00273F22" w:rsidP="00242FA9">
            <w:pPr>
              <w:spacing w:after="0" w:line="240" w:lineRule="auto"/>
              <w:rPr>
                <w:rFonts w:eastAsia="Times New Roman" w:cs="Calibri"/>
                <w:color w:val="000000"/>
                <w:sz w:val="20"/>
                <w:lang w:val="es-DO"/>
              </w:rPr>
            </w:pPr>
          </w:p>
        </w:tc>
      </w:tr>
      <w:tr w:rsidR="00273F22" w:rsidRPr="00AF7111" w14:paraId="6CBE0AF9"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21653BF1" w14:textId="77777777" w:rsidR="00273F22" w:rsidRPr="00FA6451" w:rsidRDefault="00273F22"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Elaboración de Primer Borrador de Tesina</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43B9566E"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tcPr>
          <w:p w14:paraId="3835978C"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B03AAAD"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auto"/>
            <w:noWrap/>
            <w:vAlign w:val="bottom"/>
            <w:hideMark/>
          </w:tcPr>
          <w:p w14:paraId="56B7A05D"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E5B8B7" w:themeFill="accent2" w:themeFillTint="66"/>
            <w:noWrap/>
            <w:vAlign w:val="bottom"/>
            <w:hideMark/>
          </w:tcPr>
          <w:p w14:paraId="5D8FF0D1"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E5B8B7" w:themeFill="accent2" w:themeFillTint="66"/>
            <w:noWrap/>
            <w:vAlign w:val="bottom"/>
            <w:hideMark/>
          </w:tcPr>
          <w:p w14:paraId="76166461"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E5B8B7" w:themeFill="accent2" w:themeFillTint="66"/>
            <w:noWrap/>
            <w:vAlign w:val="bottom"/>
            <w:hideMark/>
          </w:tcPr>
          <w:p w14:paraId="5415D10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auto"/>
            <w:noWrap/>
            <w:vAlign w:val="bottom"/>
            <w:hideMark/>
          </w:tcPr>
          <w:p w14:paraId="63FFDF44"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auto"/>
            <w:noWrap/>
            <w:vAlign w:val="bottom"/>
            <w:hideMark/>
          </w:tcPr>
          <w:p w14:paraId="6A250D9D"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auto"/>
            <w:noWrap/>
            <w:vAlign w:val="bottom"/>
            <w:hideMark/>
          </w:tcPr>
          <w:p w14:paraId="2A883F0A"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auto"/>
            <w:noWrap/>
            <w:vAlign w:val="bottom"/>
            <w:hideMark/>
          </w:tcPr>
          <w:p w14:paraId="47E737E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0C586785"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auto"/>
            <w:noWrap/>
            <w:vAlign w:val="bottom"/>
            <w:hideMark/>
          </w:tcPr>
          <w:p w14:paraId="3688218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1F7BD59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273F22" w:rsidRPr="00AF7111" w14:paraId="20F36D57"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51B7DBBB" w14:textId="77777777" w:rsidR="00273F22" w:rsidRPr="00FA6451" w:rsidRDefault="00273F22"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Presentación Primer Borrador de Tesina</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157576B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tcPr>
          <w:p w14:paraId="565825E4"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EB28CC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auto"/>
            <w:noWrap/>
            <w:vAlign w:val="bottom"/>
            <w:hideMark/>
          </w:tcPr>
          <w:p w14:paraId="72CE4AF5"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6F1E9575"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auto"/>
            <w:noWrap/>
            <w:vAlign w:val="bottom"/>
            <w:hideMark/>
          </w:tcPr>
          <w:p w14:paraId="03589E7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E5B8B7" w:themeFill="accent2" w:themeFillTint="66"/>
            <w:noWrap/>
            <w:vAlign w:val="bottom"/>
            <w:hideMark/>
          </w:tcPr>
          <w:p w14:paraId="79C429E5"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E5B8B7" w:themeFill="accent2" w:themeFillTint="66"/>
            <w:noWrap/>
            <w:vAlign w:val="bottom"/>
            <w:hideMark/>
          </w:tcPr>
          <w:p w14:paraId="75884141"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auto"/>
            <w:noWrap/>
            <w:vAlign w:val="bottom"/>
            <w:hideMark/>
          </w:tcPr>
          <w:p w14:paraId="073C5F9D"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auto"/>
            <w:noWrap/>
            <w:vAlign w:val="bottom"/>
            <w:hideMark/>
          </w:tcPr>
          <w:p w14:paraId="322CCD6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auto"/>
            <w:noWrap/>
            <w:vAlign w:val="bottom"/>
            <w:hideMark/>
          </w:tcPr>
          <w:p w14:paraId="7BD080D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08EBC08E"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auto"/>
            <w:noWrap/>
            <w:vAlign w:val="bottom"/>
            <w:hideMark/>
          </w:tcPr>
          <w:p w14:paraId="5746B23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4E2FF5BF"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273F22" w:rsidRPr="00AF7111" w14:paraId="361B215F"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35B66AFD" w14:textId="77777777" w:rsidR="00273F22" w:rsidRPr="00FA6451" w:rsidRDefault="009629CF"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Informe del tutor y c</w:t>
            </w:r>
            <w:r w:rsidR="00273F22" w:rsidRPr="00FA6451">
              <w:rPr>
                <w:rFonts w:eastAsia="Times New Roman" w:cs="Calibri"/>
                <w:iCs/>
                <w:color w:val="000000"/>
                <w:sz w:val="20"/>
                <w:lang w:val="es-DO"/>
              </w:rPr>
              <w:t>orrección de Primer Borrador de Tesina</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3233313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tcPr>
          <w:p w14:paraId="70F40BDB"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D77BA95"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auto"/>
            <w:noWrap/>
            <w:vAlign w:val="bottom"/>
            <w:hideMark/>
          </w:tcPr>
          <w:p w14:paraId="553DC0DE"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3D1CDD3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auto"/>
            <w:noWrap/>
            <w:vAlign w:val="bottom"/>
            <w:hideMark/>
          </w:tcPr>
          <w:p w14:paraId="175F554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3F577DE1"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E5B8B7" w:themeFill="accent2" w:themeFillTint="66"/>
            <w:noWrap/>
            <w:vAlign w:val="bottom"/>
            <w:hideMark/>
          </w:tcPr>
          <w:p w14:paraId="1A84E89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E5B8B7" w:themeFill="accent2" w:themeFillTint="66"/>
            <w:noWrap/>
            <w:vAlign w:val="bottom"/>
            <w:hideMark/>
          </w:tcPr>
          <w:p w14:paraId="77DBF07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FFFFFF" w:themeFill="background1"/>
            <w:noWrap/>
            <w:vAlign w:val="bottom"/>
            <w:hideMark/>
          </w:tcPr>
          <w:p w14:paraId="4BA54951"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auto"/>
            <w:noWrap/>
            <w:vAlign w:val="bottom"/>
            <w:hideMark/>
          </w:tcPr>
          <w:p w14:paraId="1EFA8FE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0D6F64D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auto"/>
            <w:noWrap/>
            <w:vAlign w:val="bottom"/>
            <w:hideMark/>
          </w:tcPr>
          <w:p w14:paraId="057C505E"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0D23EBD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273F22" w:rsidRPr="00AF7111" w14:paraId="042FC593"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49DC0EEE" w14:textId="77777777" w:rsidR="00273F22" w:rsidRPr="00FA6451" w:rsidRDefault="00273F22"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Presentación de Segundo Borrador de Tesina</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1A359D0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tcPr>
          <w:p w14:paraId="15D4C8FE"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F2F706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auto"/>
            <w:noWrap/>
            <w:vAlign w:val="bottom"/>
            <w:hideMark/>
          </w:tcPr>
          <w:p w14:paraId="79F7AE6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2DEA8BD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auto"/>
            <w:noWrap/>
            <w:vAlign w:val="bottom"/>
            <w:hideMark/>
          </w:tcPr>
          <w:p w14:paraId="1A03C30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1D5C8F3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auto"/>
            <w:noWrap/>
            <w:vAlign w:val="bottom"/>
            <w:hideMark/>
          </w:tcPr>
          <w:p w14:paraId="02EE53D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E5B8B7" w:themeFill="accent2" w:themeFillTint="66"/>
            <w:noWrap/>
            <w:vAlign w:val="bottom"/>
            <w:hideMark/>
          </w:tcPr>
          <w:p w14:paraId="0C1367C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E5B8B7" w:themeFill="accent2" w:themeFillTint="66"/>
            <w:noWrap/>
            <w:vAlign w:val="bottom"/>
            <w:hideMark/>
          </w:tcPr>
          <w:p w14:paraId="5F80FCC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FFFFFF" w:themeFill="background1"/>
            <w:noWrap/>
            <w:vAlign w:val="bottom"/>
            <w:hideMark/>
          </w:tcPr>
          <w:p w14:paraId="726D898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6F42535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auto"/>
            <w:noWrap/>
            <w:vAlign w:val="bottom"/>
            <w:hideMark/>
          </w:tcPr>
          <w:p w14:paraId="5E84132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0BDEFA2A"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273F22" w:rsidRPr="00AF7111" w14:paraId="2C6DEDEA"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37BB413D" w14:textId="77777777" w:rsidR="00273F22" w:rsidRPr="00FA6451" w:rsidRDefault="009629CF"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Informe del tutor y corrección del segundo borrador de tesina</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25C29AC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tcPr>
          <w:p w14:paraId="35B88110"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23C0235"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auto"/>
            <w:noWrap/>
            <w:vAlign w:val="bottom"/>
            <w:hideMark/>
          </w:tcPr>
          <w:p w14:paraId="532D51FE"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0CAF539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auto"/>
            <w:noWrap/>
            <w:vAlign w:val="bottom"/>
            <w:hideMark/>
          </w:tcPr>
          <w:p w14:paraId="3D26C24A"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12F86315"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auto"/>
            <w:noWrap/>
            <w:vAlign w:val="bottom"/>
            <w:hideMark/>
          </w:tcPr>
          <w:p w14:paraId="5DFDDA12"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auto"/>
            <w:noWrap/>
            <w:vAlign w:val="bottom"/>
            <w:hideMark/>
          </w:tcPr>
          <w:p w14:paraId="6EA3BC47"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E5B8B7" w:themeFill="accent2" w:themeFillTint="66"/>
            <w:noWrap/>
            <w:vAlign w:val="bottom"/>
            <w:hideMark/>
          </w:tcPr>
          <w:p w14:paraId="1A7AE48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E5B8B7" w:themeFill="accent2" w:themeFillTint="66"/>
            <w:noWrap/>
            <w:vAlign w:val="bottom"/>
            <w:hideMark/>
          </w:tcPr>
          <w:p w14:paraId="779E0F3E"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FFFFFF" w:themeFill="background1"/>
            <w:noWrap/>
            <w:vAlign w:val="bottom"/>
            <w:hideMark/>
          </w:tcPr>
          <w:p w14:paraId="05BBB590"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FFFFFF" w:themeFill="background1"/>
            <w:noWrap/>
            <w:vAlign w:val="bottom"/>
            <w:hideMark/>
          </w:tcPr>
          <w:p w14:paraId="0D31087E"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auto"/>
            <w:noWrap/>
            <w:vAlign w:val="bottom"/>
            <w:hideMark/>
          </w:tcPr>
          <w:p w14:paraId="2D1F7F9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r w:rsidR="009629CF" w:rsidRPr="00AF7111" w14:paraId="66F47B12"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tcPr>
          <w:p w14:paraId="104CF6BD" w14:textId="77777777" w:rsidR="009629CF" w:rsidRPr="00FA6451" w:rsidRDefault="00495F59"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Revisión y corrección completa de la tesina</w:t>
            </w:r>
          </w:p>
        </w:tc>
        <w:tc>
          <w:tcPr>
            <w:tcW w:w="572" w:type="dxa"/>
            <w:gridSpan w:val="2"/>
            <w:tcBorders>
              <w:top w:val="nil"/>
              <w:left w:val="nil"/>
              <w:bottom w:val="single" w:sz="4" w:space="0" w:color="auto"/>
              <w:right w:val="single" w:sz="4" w:space="0" w:color="auto"/>
            </w:tcBorders>
            <w:shd w:val="clear" w:color="auto" w:fill="auto"/>
            <w:noWrap/>
            <w:vAlign w:val="bottom"/>
          </w:tcPr>
          <w:p w14:paraId="73A26422" w14:textId="77777777" w:rsidR="009629CF" w:rsidRPr="00AF7111" w:rsidRDefault="009629CF" w:rsidP="00242FA9">
            <w:pPr>
              <w:spacing w:after="0" w:line="240" w:lineRule="auto"/>
              <w:rPr>
                <w:rFonts w:eastAsia="Times New Roman" w:cs="Calibri"/>
                <w:color w:val="000000"/>
                <w:sz w:val="20"/>
                <w:lang w:val="es-DO"/>
              </w:rPr>
            </w:pPr>
          </w:p>
        </w:tc>
        <w:tc>
          <w:tcPr>
            <w:tcW w:w="551" w:type="dxa"/>
            <w:tcBorders>
              <w:top w:val="nil"/>
              <w:left w:val="nil"/>
              <w:bottom w:val="single" w:sz="4" w:space="0" w:color="auto"/>
              <w:right w:val="single" w:sz="4" w:space="0" w:color="auto"/>
            </w:tcBorders>
          </w:tcPr>
          <w:p w14:paraId="37E86463" w14:textId="77777777" w:rsidR="009629CF" w:rsidRPr="00AF7111" w:rsidRDefault="009629CF"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auto"/>
            <w:noWrap/>
            <w:vAlign w:val="bottom"/>
          </w:tcPr>
          <w:p w14:paraId="69600380" w14:textId="77777777" w:rsidR="009629CF" w:rsidRPr="00AF7111" w:rsidRDefault="009629CF" w:rsidP="00242FA9">
            <w:pPr>
              <w:spacing w:after="0" w:line="240" w:lineRule="auto"/>
              <w:rPr>
                <w:rFonts w:eastAsia="Times New Roman" w:cs="Calibri"/>
                <w:color w:val="000000"/>
                <w:sz w:val="20"/>
                <w:lang w:val="es-DO"/>
              </w:rPr>
            </w:pPr>
          </w:p>
        </w:tc>
        <w:tc>
          <w:tcPr>
            <w:tcW w:w="517" w:type="dxa"/>
            <w:tcBorders>
              <w:top w:val="nil"/>
              <w:left w:val="nil"/>
              <w:bottom w:val="single" w:sz="4" w:space="0" w:color="auto"/>
              <w:right w:val="single" w:sz="4" w:space="0" w:color="auto"/>
            </w:tcBorders>
            <w:shd w:val="clear" w:color="auto" w:fill="auto"/>
            <w:noWrap/>
            <w:vAlign w:val="bottom"/>
          </w:tcPr>
          <w:p w14:paraId="23734807" w14:textId="77777777" w:rsidR="009629CF" w:rsidRPr="00AF7111" w:rsidRDefault="009629CF" w:rsidP="00242FA9">
            <w:pPr>
              <w:spacing w:after="0" w:line="240" w:lineRule="auto"/>
              <w:rPr>
                <w:rFonts w:eastAsia="Times New Roman" w:cs="Calibri"/>
                <w:color w:val="000000"/>
                <w:sz w:val="20"/>
                <w:lang w:val="es-DO"/>
              </w:rPr>
            </w:pPr>
          </w:p>
        </w:tc>
        <w:tc>
          <w:tcPr>
            <w:tcW w:w="541" w:type="dxa"/>
            <w:tcBorders>
              <w:top w:val="nil"/>
              <w:left w:val="nil"/>
              <w:bottom w:val="single" w:sz="4" w:space="0" w:color="auto"/>
              <w:right w:val="single" w:sz="4" w:space="0" w:color="auto"/>
            </w:tcBorders>
            <w:shd w:val="clear" w:color="auto" w:fill="auto"/>
            <w:noWrap/>
            <w:vAlign w:val="bottom"/>
          </w:tcPr>
          <w:p w14:paraId="189EF80E" w14:textId="77777777" w:rsidR="009629CF" w:rsidRPr="00AF7111" w:rsidRDefault="009629CF" w:rsidP="00242FA9">
            <w:pPr>
              <w:spacing w:after="0" w:line="240" w:lineRule="auto"/>
              <w:rPr>
                <w:rFonts w:eastAsia="Times New Roman" w:cs="Calibri"/>
                <w:color w:val="000000"/>
                <w:sz w:val="20"/>
                <w:lang w:val="es-DO"/>
              </w:rPr>
            </w:pPr>
          </w:p>
        </w:tc>
        <w:tc>
          <w:tcPr>
            <w:tcW w:w="582" w:type="dxa"/>
            <w:tcBorders>
              <w:top w:val="nil"/>
              <w:left w:val="nil"/>
              <w:bottom w:val="single" w:sz="4" w:space="0" w:color="auto"/>
              <w:right w:val="single" w:sz="4" w:space="0" w:color="auto"/>
            </w:tcBorders>
            <w:shd w:val="clear" w:color="auto" w:fill="auto"/>
            <w:noWrap/>
            <w:vAlign w:val="bottom"/>
          </w:tcPr>
          <w:p w14:paraId="259EFDD0" w14:textId="77777777" w:rsidR="009629CF" w:rsidRPr="00AF7111" w:rsidRDefault="009629CF" w:rsidP="00242FA9">
            <w:pPr>
              <w:spacing w:after="0" w:line="240" w:lineRule="auto"/>
              <w:rPr>
                <w:rFonts w:eastAsia="Times New Roman" w:cs="Calibri"/>
                <w:color w:val="000000"/>
                <w:sz w:val="20"/>
                <w:lang w:val="es-DO"/>
              </w:rPr>
            </w:pPr>
          </w:p>
        </w:tc>
        <w:tc>
          <w:tcPr>
            <w:tcW w:w="541" w:type="dxa"/>
            <w:tcBorders>
              <w:top w:val="nil"/>
              <w:left w:val="nil"/>
              <w:bottom w:val="single" w:sz="4" w:space="0" w:color="auto"/>
              <w:right w:val="single" w:sz="4" w:space="0" w:color="auto"/>
            </w:tcBorders>
            <w:shd w:val="clear" w:color="auto" w:fill="auto"/>
            <w:noWrap/>
            <w:vAlign w:val="bottom"/>
          </w:tcPr>
          <w:p w14:paraId="5F7BEE66" w14:textId="77777777" w:rsidR="009629CF" w:rsidRPr="00AF7111" w:rsidRDefault="009629CF" w:rsidP="00242FA9">
            <w:pPr>
              <w:spacing w:after="0" w:line="240" w:lineRule="auto"/>
              <w:rPr>
                <w:rFonts w:eastAsia="Times New Roman" w:cs="Calibri"/>
                <w:color w:val="000000"/>
                <w:sz w:val="20"/>
                <w:lang w:val="es-DO"/>
              </w:rPr>
            </w:pPr>
          </w:p>
        </w:tc>
        <w:tc>
          <w:tcPr>
            <w:tcW w:w="603" w:type="dxa"/>
            <w:tcBorders>
              <w:top w:val="nil"/>
              <w:left w:val="nil"/>
              <w:bottom w:val="single" w:sz="4" w:space="0" w:color="auto"/>
              <w:right w:val="single" w:sz="4" w:space="0" w:color="auto"/>
            </w:tcBorders>
            <w:shd w:val="clear" w:color="auto" w:fill="auto"/>
            <w:noWrap/>
            <w:vAlign w:val="bottom"/>
          </w:tcPr>
          <w:p w14:paraId="3075B717" w14:textId="77777777" w:rsidR="009629CF" w:rsidRPr="00AF7111" w:rsidRDefault="009629CF" w:rsidP="00242FA9">
            <w:pPr>
              <w:spacing w:after="0" w:line="240" w:lineRule="auto"/>
              <w:rPr>
                <w:rFonts w:eastAsia="Times New Roman" w:cs="Calibri"/>
                <w:color w:val="000000"/>
                <w:sz w:val="20"/>
                <w:lang w:val="es-DO"/>
              </w:rPr>
            </w:pPr>
          </w:p>
        </w:tc>
        <w:tc>
          <w:tcPr>
            <w:tcW w:w="524" w:type="dxa"/>
            <w:tcBorders>
              <w:top w:val="nil"/>
              <w:left w:val="nil"/>
              <w:bottom w:val="single" w:sz="4" w:space="0" w:color="auto"/>
              <w:right w:val="single" w:sz="4" w:space="0" w:color="auto"/>
            </w:tcBorders>
            <w:shd w:val="clear" w:color="auto" w:fill="auto"/>
            <w:noWrap/>
            <w:vAlign w:val="bottom"/>
          </w:tcPr>
          <w:p w14:paraId="2EFDC6BF" w14:textId="77777777" w:rsidR="009629CF" w:rsidRPr="00AF7111" w:rsidRDefault="009629CF" w:rsidP="00242FA9">
            <w:pPr>
              <w:spacing w:after="0" w:line="240" w:lineRule="auto"/>
              <w:rPr>
                <w:rFonts w:eastAsia="Times New Roman" w:cs="Calibri"/>
                <w:color w:val="000000"/>
                <w:sz w:val="20"/>
                <w:lang w:val="es-DO"/>
              </w:rPr>
            </w:pPr>
          </w:p>
        </w:tc>
        <w:tc>
          <w:tcPr>
            <w:tcW w:w="472" w:type="dxa"/>
            <w:tcBorders>
              <w:top w:val="nil"/>
              <w:left w:val="nil"/>
              <w:bottom w:val="single" w:sz="4" w:space="0" w:color="auto"/>
              <w:right w:val="single" w:sz="4" w:space="0" w:color="auto"/>
            </w:tcBorders>
            <w:shd w:val="clear" w:color="auto" w:fill="auto"/>
            <w:noWrap/>
            <w:vAlign w:val="bottom"/>
          </w:tcPr>
          <w:p w14:paraId="58BE5B9C" w14:textId="77777777" w:rsidR="009629CF" w:rsidRPr="00AF7111" w:rsidRDefault="009629CF" w:rsidP="00242FA9">
            <w:pPr>
              <w:spacing w:after="0" w:line="240" w:lineRule="auto"/>
              <w:rPr>
                <w:rFonts w:eastAsia="Times New Roman" w:cs="Calibri"/>
                <w:color w:val="000000"/>
                <w:sz w:val="20"/>
                <w:lang w:val="es-DO"/>
              </w:rPr>
            </w:pPr>
          </w:p>
        </w:tc>
        <w:tc>
          <w:tcPr>
            <w:tcW w:w="563" w:type="dxa"/>
            <w:tcBorders>
              <w:top w:val="nil"/>
              <w:left w:val="nil"/>
              <w:bottom w:val="single" w:sz="4" w:space="0" w:color="auto"/>
              <w:right w:val="single" w:sz="4" w:space="0" w:color="auto"/>
            </w:tcBorders>
            <w:shd w:val="clear" w:color="auto" w:fill="E5B8B7" w:themeFill="accent2" w:themeFillTint="66"/>
            <w:noWrap/>
            <w:vAlign w:val="bottom"/>
          </w:tcPr>
          <w:p w14:paraId="19CD61CA" w14:textId="77777777" w:rsidR="009629CF" w:rsidRPr="00AF7111" w:rsidRDefault="009629CF" w:rsidP="00242FA9">
            <w:pPr>
              <w:spacing w:after="0" w:line="240" w:lineRule="auto"/>
              <w:rPr>
                <w:rFonts w:eastAsia="Times New Roman" w:cs="Calibri"/>
                <w:color w:val="000000"/>
                <w:sz w:val="20"/>
                <w:lang w:val="es-DO"/>
              </w:rPr>
            </w:pPr>
          </w:p>
        </w:tc>
        <w:tc>
          <w:tcPr>
            <w:tcW w:w="544" w:type="dxa"/>
            <w:tcBorders>
              <w:top w:val="nil"/>
              <w:left w:val="nil"/>
              <w:bottom w:val="single" w:sz="4" w:space="0" w:color="auto"/>
              <w:right w:val="single" w:sz="4" w:space="0" w:color="auto"/>
            </w:tcBorders>
            <w:shd w:val="clear" w:color="auto" w:fill="E5B8B7" w:themeFill="accent2" w:themeFillTint="66"/>
            <w:noWrap/>
            <w:vAlign w:val="bottom"/>
          </w:tcPr>
          <w:p w14:paraId="772D4E5B" w14:textId="77777777" w:rsidR="009629CF" w:rsidRPr="00AF7111" w:rsidRDefault="009629CF" w:rsidP="00242FA9">
            <w:pPr>
              <w:spacing w:after="0" w:line="240" w:lineRule="auto"/>
              <w:rPr>
                <w:rFonts w:eastAsia="Times New Roman" w:cs="Calibri"/>
                <w:color w:val="000000"/>
                <w:sz w:val="20"/>
                <w:lang w:val="es-DO"/>
              </w:rPr>
            </w:pPr>
          </w:p>
        </w:tc>
        <w:tc>
          <w:tcPr>
            <w:tcW w:w="531" w:type="dxa"/>
            <w:tcBorders>
              <w:top w:val="nil"/>
              <w:left w:val="nil"/>
              <w:bottom w:val="single" w:sz="4" w:space="0" w:color="auto"/>
              <w:right w:val="single" w:sz="4" w:space="0" w:color="auto"/>
            </w:tcBorders>
            <w:shd w:val="clear" w:color="auto" w:fill="E5B8B7" w:themeFill="accent2" w:themeFillTint="66"/>
            <w:noWrap/>
            <w:vAlign w:val="bottom"/>
          </w:tcPr>
          <w:p w14:paraId="2024004E" w14:textId="77777777" w:rsidR="009629CF" w:rsidRPr="00AF7111" w:rsidRDefault="009629CF" w:rsidP="00242FA9">
            <w:pPr>
              <w:spacing w:after="0" w:line="240" w:lineRule="auto"/>
              <w:rPr>
                <w:rFonts w:eastAsia="Times New Roman" w:cs="Calibri"/>
                <w:color w:val="000000"/>
                <w:sz w:val="20"/>
                <w:lang w:val="es-DO"/>
              </w:rPr>
            </w:pPr>
          </w:p>
        </w:tc>
        <w:tc>
          <w:tcPr>
            <w:tcW w:w="572" w:type="dxa"/>
            <w:tcBorders>
              <w:top w:val="nil"/>
              <w:left w:val="nil"/>
              <w:bottom w:val="single" w:sz="4" w:space="0" w:color="auto"/>
              <w:right w:val="single" w:sz="4" w:space="0" w:color="auto"/>
            </w:tcBorders>
            <w:shd w:val="clear" w:color="auto" w:fill="FFFFFF" w:themeFill="background1"/>
            <w:noWrap/>
            <w:vAlign w:val="bottom"/>
          </w:tcPr>
          <w:p w14:paraId="202C84EF" w14:textId="77777777" w:rsidR="009629CF" w:rsidRPr="00AF7111" w:rsidRDefault="009629CF" w:rsidP="00242FA9">
            <w:pPr>
              <w:spacing w:after="0" w:line="240" w:lineRule="auto"/>
              <w:rPr>
                <w:rFonts w:eastAsia="Times New Roman" w:cs="Calibri"/>
                <w:color w:val="000000"/>
                <w:sz w:val="20"/>
                <w:lang w:val="es-DO"/>
              </w:rPr>
            </w:pPr>
          </w:p>
        </w:tc>
      </w:tr>
      <w:tr w:rsidR="00273F22" w:rsidRPr="00AF7111" w14:paraId="45044BDA" w14:textId="77777777" w:rsidTr="00A10CA4">
        <w:trPr>
          <w:trHeight w:val="300"/>
        </w:trPr>
        <w:tc>
          <w:tcPr>
            <w:tcW w:w="2802" w:type="dxa"/>
            <w:tcBorders>
              <w:top w:val="nil"/>
              <w:left w:val="single" w:sz="4" w:space="0" w:color="auto"/>
              <w:bottom w:val="single" w:sz="4" w:space="0" w:color="auto"/>
              <w:right w:val="single" w:sz="4" w:space="0" w:color="auto"/>
            </w:tcBorders>
            <w:shd w:val="clear" w:color="auto" w:fill="auto"/>
            <w:noWrap/>
            <w:vAlign w:val="bottom"/>
            <w:hideMark/>
          </w:tcPr>
          <w:p w14:paraId="4C224EDC" w14:textId="77777777" w:rsidR="00273F22" w:rsidRPr="00FA6451" w:rsidRDefault="00273F22" w:rsidP="00242FA9">
            <w:pPr>
              <w:spacing w:after="0" w:line="240" w:lineRule="auto"/>
              <w:rPr>
                <w:rFonts w:eastAsia="Times New Roman" w:cs="Calibri"/>
                <w:iCs/>
                <w:color w:val="000000"/>
                <w:sz w:val="20"/>
                <w:lang w:val="es-DO"/>
              </w:rPr>
            </w:pPr>
            <w:r w:rsidRPr="00FA6451">
              <w:rPr>
                <w:rFonts w:eastAsia="Times New Roman" w:cs="Calibri"/>
                <w:iCs/>
                <w:color w:val="000000"/>
                <w:sz w:val="20"/>
                <w:lang w:val="es-DO"/>
              </w:rPr>
              <w:t>Remisión de Tesina Final</w:t>
            </w:r>
          </w:p>
        </w:tc>
        <w:tc>
          <w:tcPr>
            <w:tcW w:w="572" w:type="dxa"/>
            <w:gridSpan w:val="2"/>
            <w:tcBorders>
              <w:top w:val="nil"/>
              <w:left w:val="nil"/>
              <w:bottom w:val="single" w:sz="4" w:space="0" w:color="auto"/>
              <w:right w:val="single" w:sz="4" w:space="0" w:color="auto"/>
            </w:tcBorders>
            <w:shd w:val="clear" w:color="auto" w:fill="auto"/>
            <w:noWrap/>
            <w:vAlign w:val="bottom"/>
            <w:hideMark/>
          </w:tcPr>
          <w:p w14:paraId="5B382849"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51" w:type="dxa"/>
            <w:tcBorders>
              <w:top w:val="nil"/>
              <w:left w:val="nil"/>
              <w:bottom w:val="single" w:sz="4" w:space="0" w:color="auto"/>
              <w:right w:val="single" w:sz="4" w:space="0" w:color="auto"/>
            </w:tcBorders>
          </w:tcPr>
          <w:p w14:paraId="146E549C" w14:textId="77777777" w:rsidR="00273F22" w:rsidRPr="00AF7111" w:rsidRDefault="00273F22" w:rsidP="00242FA9">
            <w:pPr>
              <w:spacing w:after="0" w:line="240" w:lineRule="auto"/>
              <w:rPr>
                <w:rFonts w:eastAsia="Times New Roman" w:cs="Calibri"/>
                <w:color w:val="000000"/>
                <w:sz w:val="20"/>
                <w:lang w:val="es-DO"/>
              </w:rPr>
            </w:pPr>
          </w:p>
        </w:tc>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7B0A13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17" w:type="dxa"/>
            <w:tcBorders>
              <w:top w:val="nil"/>
              <w:left w:val="nil"/>
              <w:bottom w:val="single" w:sz="4" w:space="0" w:color="auto"/>
              <w:right w:val="single" w:sz="4" w:space="0" w:color="auto"/>
            </w:tcBorders>
            <w:shd w:val="clear" w:color="auto" w:fill="auto"/>
            <w:noWrap/>
            <w:vAlign w:val="bottom"/>
            <w:hideMark/>
          </w:tcPr>
          <w:p w14:paraId="7E258BD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01721D7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82" w:type="dxa"/>
            <w:tcBorders>
              <w:top w:val="nil"/>
              <w:left w:val="nil"/>
              <w:bottom w:val="single" w:sz="4" w:space="0" w:color="auto"/>
              <w:right w:val="single" w:sz="4" w:space="0" w:color="auto"/>
            </w:tcBorders>
            <w:shd w:val="clear" w:color="auto" w:fill="auto"/>
            <w:noWrap/>
            <w:vAlign w:val="bottom"/>
            <w:hideMark/>
          </w:tcPr>
          <w:p w14:paraId="11E1CD08"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1" w:type="dxa"/>
            <w:tcBorders>
              <w:top w:val="nil"/>
              <w:left w:val="nil"/>
              <w:bottom w:val="single" w:sz="4" w:space="0" w:color="auto"/>
              <w:right w:val="single" w:sz="4" w:space="0" w:color="auto"/>
            </w:tcBorders>
            <w:shd w:val="clear" w:color="auto" w:fill="auto"/>
            <w:noWrap/>
            <w:vAlign w:val="bottom"/>
            <w:hideMark/>
          </w:tcPr>
          <w:p w14:paraId="1E835B1D"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603" w:type="dxa"/>
            <w:tcBorders>
              <w:top w:val="nil"/>
              <w:left w:val="nil"/>
              <w:bottom w:val="single" w:sz="4" w:space="0" w:color="auto"/>
              <w:right w:val="single" w:sz="4" w:space="0" w:color="auto"/>
            </w:tcBorders>
            <w:shd w:val="clear" w:color="auto" w:fill="auto"/>
            <w:noWrap/>
            <w:vAlign w:val="bottom"/>
            <w:hideMark/>
          </w:tcPr>
          <w:p w14:paraId="304B3726"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24" w:type="dxa"/>
            <w:tcBorders>
              <w:top w:val="nil"/>
              <w:left w:val="nil"/>
              <w:bottom w:val="single" w:sz="4" w:space="0" w:color="auto"/>
              <w:right w:val="single" w:sz="4" w:space="0" w:color="auto"/>
            </w:tcBorders>
            <w:shd w:val="clear" w:color="auto" w:fill="auto"/>
            <w:noWrap/>
            <w:vAlign w:val="bottom"/>
            <w:hideMark/>
          </w:tcPr>
          <w:p w14:paraId="508F733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472" w:type="dxa"/>
            <w:tcBorders>
              <w:top w:val="nil"/>
              <w:left w:val="nil"/>
              <w:bottom w:val="single" w:sz="4" w:space="0" w:color="auto"/>
              <w:right w:val="single" w:sz="4" w:space="0" w:color="auto"/>
            </w:tcBorders>
            <w:shd w:val="clear" w:color="auto" w:fill="auto"/>
            <w:noWrap/>
            <w:vAlign w:val="bottom"/>
            <w:hideMark/>
          </w:tcPr>
          <w:p w14:paraId="2A434B2D"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63" w:type="dxa"/>
            <w:tcBorders>
              <w:top w:val="nil"/>
              <w:left w:val="nil"/>
              <w:bottom w:val="single" w:sz="4" w:space="0" w:color="auto"/>
              <w:right w:val="single" w:sz="4" w:space="0" w:color="auto"/>
            </w:tcBorders>
            <w:shd w:val="clear" w:color="auto" w:fill="auto"/>
            <w:noWrap/>
            <w:vAlign w:val="bottom"/>
            <w:hideMark/>
          </w:tcPr>
          <w:p w14:paraId="72A7BED5"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44" w:type="dxa"/>
            <w:tcBorders>
              <w:top w:val="nil"/>
              <w:left w:val="nil"/>
              <w:bottom w:val="single" w:sz="4" w:space="0" w:color="auto"/>
              <w:right w:val="single" w:sz="4" w:space="0" w:color="auto"/>
            </w:tcBorders>
            <w:shd w:val="clear" w:color="auto" w:fill="auto"/>
            <w:noWrap/>
            <w:vAlign w:val="bottom"/>
            <w:hideMark/>
          </w:tcPr>
          <w:p w14:paraId="2850E824"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31" w:type="dxa"/>
            <w:tcBorders>
              <w:top w:val="nil"/>
              <w:left w:val="nil"/>
              <w:bottom w:val="single" w:sz="4" w:space="0" w:color="auto"/>
              <w:right w:val="single" w:sz="4" w:space="0" w:color="auto"/>
            </w:tcBorders>
            <w:shd w:val="clear" w:color="auto" w:fill="E5B8B7" w:themeFill="accent2" w:themeFillTint="66"/>
            <w:noWrap/>
            <w:vAlign w:val="bottom"/>
            <w:hideMark/>
          </w:tcPr>
          <w:p w14:paraId="42E6832C"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c>
          <w:tcPr>
            <w:tcW w:w="572" w:type="dxa"/>
            <w:tcBorders>
              <w:top w:val="nil"/>
              <w:left w:val="nil"/>
              <w:bottom w:val="single" w:sz="4" w:space="0" w:color="auto"/>
              <w:right w:val="single" w:sz="4" w:space="0" w:color="auto"/>
            </w:tcBorders>
            <w:shd w:val="clear" w:color="auto" w:fill="E5B8B7" w:themeFill="accent2" w:themeFillTint="66"/>
            <w:noWrap/>
            <w:vAlign w:val="bottom"/>
            <w:hideMark/>
          </w:tcPr>
          <w:p w14:paraId="2042FD83" w14:textId="77777777" w:rsidR="00273F22" w:rsidRPr="00AF7111" w:rsidRDefault="00273F22" w:rsidP="00242FA9">
            <w:pPr>
              <w:spacing w:after="0" w:line="240" w:lineRule="auto"/>
              <w:rPr>
                <w:rFonts w:eastAsia="Times New Roman" w:cs="Calibri"/>
                <w:color w:val="000000"/>
                <w:sz w:val="20"/>
                <w:lang w:val="es-DO"/>
              </w:rPr>
            </w:pPr>
            <w:r w:rsidRPr="00AF7111">
              <w:rPr>
                <w:rFonts w:eastAsia="Times New Roman" w:cs="Calibri"/>
                <w:color w:val="000000"/>
                <w:sz w:val="20"/>
                <w:lang w:val="es-DO"/>
              </w:rPr>
              <w:t> </w:t>
            </w:r>
          </w:p>
        </w:tc>
      </w:tr>
    </w:tbl>
    <w:p w14:paraId="50DECC0D" w14:textId="77777777" w:rsidR="00E145DF" w:rsidRDefault="00E145DF"/>
    <w:p w14:paraId="0E46F11B" w14:textId="77777777" w:rsidR="006762F1" w:rsidRDefault="006762F1" w:rsidP="006762F1"/>
    <w:p w14:paraId="529C5F3E" w14:textId="77777777" w:rsidR="006762F1" w:rsidRDefault="006762F1" w:rsidP="006762F1"/>
    <w:p w14:paraId="53FE9D79" w14:textId="77777777" w:rsidR="006762F1" w:rsidRDefault="006762F1" w:rsidP="006762F1"/>
    <w:p w14:paraId="69EBFD87" w14:textId="77777777" w:rsidR="00B8634E" w:rsidRDefault="00B8634E"/>
    <w:sectPr w:rsidR="00B8634E" w:rsidSect="008013E4">
      <w:headerReference w:type="default" r:id="rId21"/>
      <w:foot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04E7F" w14:textId="77777777" w:rsidR="00B373A6" w:rsidRDefault="00B373A6" w:rsidP="00BB507B">
      <w:pPr>
        <w:spacing w:after="0" w:line="240" w:lineRule="auto"/>
      </w:pPr>
      <w:r>
        <w:separator/>
      </w:r>
    </w:p>
  </w:endnote>
  <w:endnote w:type="continuationSeparator" w:id="0">
    <w:p w14:paraId="6637511C" w14:textId="77777777" w:rsidR="00B373A6" w:rsidRDefault="00B373A6" w:rsidP="00BB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haroni">
    <w:charset w:val="B1"/>
    <w:family w:val="auto"/>
    <w:pitch w:val="variable"/>
    <w:sig w:usb0="00000801" w:usb1="00000000" w:usb2="00000000" w:usb3="00000000" w:csb0="0000002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NNRCWX+AGaramond-Regular">
    <w:altName w:val="Garamond"/>
    <w:panose1 w:val="00000000000000000000"/>
    <w:charset w:val="00"/>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OldStyle-Regular">
    <w:panose1 w:val="00000000000000000000"/>
    <w:charset w:val="00"/>
    <w:family w:val="roman"/>
    <w:notTrueType/>
    <w:pitch w:val="default"/>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Segoe Print">
    <w:charset w:val="00"/>
    <w:family w:val="auto"/>
    <w:pitch w:val="variable"/>
    <w:sig w:usb0="0000028F"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206080"/>
      <w:docPartObj>
        <w:docPartGallery w:val="Page Numbers (Bottom of Page)"/>
        <w:docPartUnique/>
      </w:docPartObj>
    </w:sdtPr>
    <w:sdtEndPr/>
    <w:sdtContent>
      <w:p w14:paraId="0A3E42F2" w14:textId="77777777" w:rsidR="00D171F0" w:rsidRDefault="00D171F0">
        <w:pPr>
          <w:pStyle w:val="Piedepgina"/>
          <w:jc w:val="right"/>
        </w:pPr>
        <w:r>
          <w:fldChar w:fldCharType="begin"/>
        </w:r>
        <w:r>
          <w:instrText>PAGE   \* MERGEFORMAT</w:instrText>
        </w:r>
        <w:r>
          <w:fldChar w:fldCharType="separate"/>
        </w:r>
        <w:r w:rsidR="006E0C14" w:rsidRPr="006E0C14">
          <w:rPr>
            <w:noProof/>
            <w:lang w:val="es-ES"/>
          </w:rPr>
          <w:t>1</w:t>
        </w:r>
        <w:r>
          <w:fldChar w:fldCharType="end"/>
        </w:r>
      </w:p>
    </w:sdtContent>
  </w:sdt>
  <w:p w14:paraId="119AFB6F" w14:textId="77777777" w:rsidR="00D171F0" w:rsidRDefault="008013E4">
    <w:pPr>
      <w:pStyle w:val="Piedepgina"/>
    </w:pPr>
    <w:r>
      <w:t xml:space="preserve">Proyecto Tesina </w:t>
    </w:r>
    <w:r w:rsidR="00FA6451">
      <w:t xml:space="preserve">                                                                                              Vanessa Atenea Vargas Pérez </w:t>
    </w:r>
  </w:p>
  <w:p w14:paraId="01AC89AD" w14:textId="77777777" w:rsidR="008013E4" w:rsidRDefault="008013E4" w:rsidP="00FA6451">
    <w:pPr>
      <w:pStyle w:val="Piedepgina"/>
      <w:jc w:val="both"/>
    </w:pPr>
    <w:r>
      <w:t>MCF1 2013-2014</w:t>
    </w:r>
    <w:r w:rsidR="00FA6451">
      <w:t xml:space="preserve">                                                                                            vanessa.atenea@hotmail.com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FD566" w14:textId="77777777" w:rsidR="00B373A6" w:rsidRDefault="00B373A6" w:rsidP="00BB507B">
      <w:pPr>
        <w:spacing w:after="0" w:line="240" w:lineRule="auto"/>
      </w:pPr>
      <w:r>
        <w:separator/>
      </w:r>
    </w:p>
  </w:footnote>
  <w:footnote w:type="continuationSeparator" w:id="0">
    <w:p w14:paraId="3160BDF2" w14:textId="77777777" w:rsidR="00B373A6" w:rsidRDefault="00B373A6" w:rsidP="00BB507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B34A6" w14:textId="77777777" w:rsidR="00BB507B" w:rsidRDefault="003E2D9D" w:rsidP="003E2D9D">
    <w:pPr>
      <w:pStyle w:val="Encabezado"/>
      <w:jc w:val="right"/>
    </w:pPr>
    <w:r>
      <w:t>Relaciones Comerciales México y  La Unión Europea:</w:t>
    </w:r>
  </w:p>
  <w:p w14:paraId="4B9F7DED" w14:textId="77777777" w:rsidR="003E2D9D" w:rsidRDefault="003E2D9D" w:rsidP="003E2D9D">
    <w:pPr>
      <w:pStyle w:val="Encabezado"/>
      <w:jc w:val="right"/>
    </w:pPr>
    <w:r>
      <w:t>El Impacto del TLCUEM en la economía Mexicana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D4CE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92F7630"/>
    <w:multiLevelType w:val="hybridMultilevel"/>
    <w:tmpl w:val="9BDA8C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FF3E00"/>
    <w:multiLevelType w:val="hybridMultilevel"/>
    <w:tmpl w:val="97AE669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0DA76DE"/>
    <w:multiLevelType w:val="hybridMultilevel"/>
    <w:tmpl w:val="0290C16A"/>
    <w:lvl w:ilvl="0" w:tplc="0CA097B8">
      <w:numFmt w:val="bullet"/>
      <w:lvlText w:val="-"/>
      <w:lvlJc w:val="left"/>
      <w:pPr>
        <w:ind w:left="720" w:hanging="360"/>
      </w:pPr>
      <w:rPr>
        <w:rFonts w:ascii="Calibri" w:eastAsia="Calibri" w:hAnsi="Calibri" w:cs="Aharon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F0D0F55"/>
    <w:multiLevelType w:val="multilevel"/>
    <w:tmpl w:val="9FCE1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B6229D6"/>
    <w:multiLevelType w:val="multilevel"/>
    <w:tmpl w:val="1E34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7B"/>
    <w:rsid w:val="0002600E"/>
    <w:rsid w:val="00076C4D"/>
    <w:rsid w:val="00086406"/>
    <w:rsid w:val="000954A8"/>
    <w:rsid w:val="000A2EE3"/>
    <w:rsid w:val="000B2BE2"/>
    <w:rsid w:val="000B46F5"/>
    <w:rsid w:val="000B533C"/>
    <w:rsid w:val="000B5568"/>
    <w:rsid w:val="000C100E"/>
    <w:rsid w:val="000D5E09"/>
    <w:rsid w:val="000F6FB1"/>
    <w:rsid w:val="0011246C"/>
    <w:rsid w:val="0015421F"/>
    <w:rsid w:val="00161CB1"/>
    <w:rsid w:val="0016763A"/>
    <w:rsid w:val="0018299A"/>
    <w:rsid w:val="00191BD7"/>
    <w:rsid w:val="00193E8E"/>
    <w:rsid w:val="001A6745"/>
    <w:rsid w:val="001C42F2"/>
    <w:rsid w:val="001C5EF0"/>
    <w:rsid w:val="001E4426"/>
    <w:rsid w:val="002009F5"/>
    <w:rsid w:val="002200F9"/>
    <w:rsid w:val="00223051"/>
    <w:rsid w:val="0022412E"/>
    <w:rsid w:val="00260AD3"/>
    <w:rsid w:val="0026478D"/>
    <w:rsid w:val="002725BE"/>
    <w:rsid w:val="00273F22"/>
    <w:rsid w:val="00292D46"/>
    <w:rsid w:val="002A2C0B"/>
    <w:rsid w:val="002B34B8"/>
    <w:rsid w:val="002D44E6"/>
    <w:rsid w:val="002D7F2F"/>
    <w:rsid w:val="00321950"/>
    <w:rsid w:val="003360AD"/>
    <w:rsid w:val="003369A4"/>
    <w:rsid w:val="003423B6"/>
    <w:rsid w:val="00342FCA"/>
    <w:rsid w:val="00353A86"/>
    <w:rsid w:val="00360660"/>
    <w:rsid w:val="0038190F"/>
    <w:rsid w:val="00386C69"/>
    <w:rsid w:val="003B1B44"/>
    <w:rsid w:val="003D792F"/>
    <w:rsid w:val="003E2D9D"/>
    <w:rsid w:val="003F091B"/>
    <w:rsid w:val="003F6990"/>
    <w:rsid w:val="00442843"/>
    <w:rsid w:val="00460D8C"/>
    <w:rsid w:val="0048700E"/>
    <w:rsid w:val="00495F59"/>
    <w:rsid w:val="004A598B"/>
    <w:rsid w:val="004C044F"/>
    <w:rsid w:val="004C2F89"/>
    <w:rsid w:val="004C6C29"/>
    <w:rsid w:val="005033AC"/>
    <w:rsid w:val="005131F7"/>
    <w:rsid w:val="00527BAF"/>
    <w:rsid w:val="00537DE2"/>
    <w:rsid w:val="005474EF"/>
    <w:rsid w:val="00552679"/>
    <w:rsid w:val="00557A75"/>
    <w:rsid w:val="00577164"/>
    <w:rsid w:val="0058010D"/>
    <w:rsid w:val="005940B7"/>
    <w:rsid w:val="005A516C"/>
    <w:rsid w:val="005C5514"/>
    <w:rsid w:val="006200FB"/>
    <w:rsid w:val="0064108F"/>
    <w:rsid w:val="00651594"/>
    <w:rsid w:val="006549D5"/>
    <w:rsid w:val="00667E31"/>
    <w:rsid w:val="006762F1"/>
    <w:rsid w:val="00695881"/>
    <w:rsid w:val="006C1B04"/>
    <w:rsid w:val="006E0C14"/>
    <w:rsid w:val="006E1A94"/>
    <w:rsid w:val="007303DA"/>
    <w:rsid w:val="0073305D"/>
    <w:rsid w:val="00737C1D"/>
    <w:rsid w:val="007441CE"/>
    <w:rsid w:val="00746526"/>
    <w:rsid w:val="00755B15"/>
    <w:rsid w:val="007936D2"/>
    <w:rsid w:val="007C664E"/>
    <w:rsid w:val="007F4AB6"/>
    <w:rsid w:val="008013E4"/>
    <w:rsid w:val="00820006"/>
    <w:rsid w:val="008257DE"/>
    <w:rsid w:val="00827465"/>
    <w:rsid w:val="008740CE"/>
    <w:rsid w:val="008E39BC"/>
    <w:rsid w:val="009376CB"/>
    <w:rsid w:val="00946F09"/>
    <w:rsid w:val="009629CF"/>
    <w:rsid w:val="009847FC"/>
    <w:rsid w:val="009946CF"/>
    <w:rsid w:val="009A716E"/>
    <w:rsid w:val="009B08B4"/>
    <w:rsid w:val="00A03717"/>
    <w:rsid w:val="00A10CA4"/>
    <w:rsid w:val="00A2793E"/>
    <w:rsid w:val="00A27F00"/>
    <w:rsid w:val="00A33AD7"/>
    <w:rsid w:val="00A55E89"/>
    <w:rsid w:val="00A55F6D"/>
    <w:rsid w:val="00A57368"/>
    <w:rsid w:val="00A80843"/>
    <w:rsid w:val="00AC4147"/>
    <w:rsid w:val="00AF54C9"/>
    <w:rsid w:val="00B373A6"/>
    <w:rsid w:val="00B62E5F"/>
    <w:rsid w:val="00B77399"/>
    <w:rsid w:val="00B8634E"/>
    <w:rsid w:val="00B95080"/>
    <w:rsid w:val="00BA1420"/>
    <w:rsid w:val="00BB507B"/>
    <w:rsid w:val="00BC4DC3"/>
    <w:rsid w:val="00BD4C3D"/>
    <w:rsid w:val="00BF28ED"/>
    <w:rsid w:val="00C01D95"/>
    <w:rsid w:val="00C23EBF"/>
    <w:rsid w:val="00C6002C"/>
    <w:rsid w:val="00C711D8"/>
    <w:rsid w:val="00C74931"/>
    <w:rsid w:val="00C765EA"/>
    <w:rsid w:val="00C91363"/>
    <w:rsid w:val="00C927C6"/>
    <w:rsid w:val="00CB0FCB"/>
    <w:rsid w:val="00CE4252"/>
    <w:rsid w:val="00CF34E8"/>
    <w:rsid w:val="00D12E3A"/>
    <w:rsid w:val="00D171F0"/>
    <w:rsid w:val="00D266D6"/>
    <w:rsid w:val="00D354AE"/>
    <w:rsid w:val="00D43F7D"/>
    <w:rsid w:val="00D7109B"/>
    <w:rsid w:val="00D758ED"/>
    <w:rsid w:val="00D866A5"/>
    <w:rsid w:val="00D97D1F"/>
    <w:rsid w:val="00DA5B75"/>
    <w:rsid w:val="00DA6FD6"/>
    <w:rsid w:val="00DB10D8"/>
    <w:rsid w:val="00DB376C"/>
    <w:rsid w:val="00DC4F1F"/>
    <w:rsid w:val="00DC6476"/>
    <w:rsid w:val="00DC7B3B"/>
    <w:rsid w:val="00DD7358"/>
    <w:rsid w:val="00DF5041"/>
    <w:rsid w:val="00E122C7"/>
    <w:rsid w:val="00E145DF"/>
    <w:rsid w:val="00E17948"/>
    <w:rsid w:val="00E20F19"/>
    <w:rsid w:val="00E34758"/>
    <w:rsid w:val="00E62BCD"/>
    <w:rsid w:val="00E67B2B"/>
    <w:rsid w:val="00E96334"/>
    <w:rsid w:val="00EB27A4"/>
    <w:rsid w:val="00ED4BE5"/>
    <w:rsid w:val="00F04771"/>
    <w:rsid w:val="00F05BD0"/>
    <w:rsid w:val="00F36A80"/>
    <w:rsid w:val="00F709E4"/>
    <w:rsid w:val="00F87FA5"/>
    <w:rsid w:val="00F97AFB"/>
    <w:rsid w:val="00FA5B46"/>
    <w:rsid w:val="00FA6451"/>
    <w:rsid w:val="00FB6F72"/>
    <w:rsid w:val="00FB76EF"/>
    <w:rsid w:val="00FC24F9"/>
    <w:rsid w:val="00FC2D90"/>
    <w:rsid w:val="00FD70A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04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50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507B"/>
  </w:style>
  <w:style w:type="paragraph" w:styleId="Piedepgina">
    <w:name w:val="footer"/>
    <w:basedOn w:val="Normal"/>
    <w:link w:val="PiedepginaCar"/>
    <w:uiPriority w:val="99"/>
    <w:unhideWhenUsed/>
    <w:rsid w:val="00BB50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07B"/>
  </w:style>
  <w:style w:type="character" w:styleId="Hipervnculo">
    <w:name w:val="Hyperlink"/>
    <w:basedOn w:val="Fuentedeprrafopredeter"/>
    <w:uiPriority w:val="99"/>
    <w:unhideWhenUsed/>
    <w:rsid w:val="00B8634E"/>
    <w:rPr>
      <w:color w:val="0000FF" w:themeColor="hyperlink"/>
      <w:u w:val="single"/>
    </w:rPr>
  </w:style>
  <w:style w:type="paragraph" w:styleId="Textodeglobo">
    <w:name w:val="Balloon Text"/>
    <w:basedOn w:val="Normal"/>
    <w:link w:val="TextodegloboCar"/>
    <w:uiPriority w:val="99"/>
    <w:semiHidden/>
    <w:unhideWhenUsed/>
    <w:rsid w:val="00191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1BD7"/>
    <w:rPr>
      <w:rFonts w:ascii="Tahoma" w:hAnsi="Tahoma" w:cs="Tahoma"/>
      <w:sz w:val="16"/>
      <w:szCs w:val="16"/>
    </w:rPr>
  </w:style>
  <w:style w:type="paragraph" w:styleId="Sinespaciado">
    <w:name w:val="No Spacing"/>
    <w:uiPriority w:val="1"/>
    <w:qFormat/>
    <w:rsid w:val="005C5514"/>
    <w:pPr>
      <w:spacing w:after="0" w:line="240" w:lineRule="auto"/>
    </w:pPr>
    <w:rPr>
      <w:rFonts w:ascii="Calibri" w:eastAsia="Calibri" w:hAnsi="Calibri" w:cs="Times New Roman"/>
    </w:rPr>
  </w:style>
  <w:style w:type="paragraph" w:styleId="Prrafodelista">
    <w:name w:val="List Paragraph"/>
    <w:basedOn w:val="Normal"/>
    <w:uiPriority w:val="34"/>
    <w:qFormat/>
    <w:rsid w:val="005C5514"/>
    <w:pPr>
      <w:ind w:left="720"/>
      <w:contextualSpacing/>
    </w:pPr>
    <w:rPr>
      <w:rFonts w:ascii="Calibri" w:eastAsia="Calibri" w:hAnsi="Calibri" w:cs="Times New Roman"/>
    </w:rPr>
  </w:style>
  <w:style w:type="character" w:styleId="CitaHTML">
    <w:name w:val="HTML Cite"/>
    <w:uiPriority w:val="99"/>
    <w:semiHidden/>
    <w:unhideWhenUsed/>
    <w:rsid w:val="005C5514"/>
    <w:rPr>
      <w:i/>
      <w:iCs/>
    </w:rPr>
  </w:style>
  <w:style w:type="paragraph" w:customStyle="1" w:styleId="Default">
    <w:name w:val="Default"/>
    <w:rsid w:val="00827465"/>
    <w:pPr>
      <w:autoSpaceDE w:val="0"/>
      <w:autoSpaceDN w:val="0"/>
      <w:adjustRightInd w:val="0"/>
      <w:spacing w:after="0" w:line="240" w:lineRule="auto"/>
    </w:pPr>
    <w:rPr>
      <w:rFonts w:ascii="Times New Roman" w:eastAsiaTheme="minorEastAsia" w:hAnsi="Times New Roman" w:cs="Times New Roman"/>
      <w:color w:val="000000"/>
      <w:sz w:val="24"/>
      <w:szCs w:val="24"/>
      <w:lang w:val="es-ES_tradnl" w:eastAsia="ja-JP"/>
    </w:rPr>
  </w:style>
  <w:style w:type="character" w:customStyle="1" w:styleId="A3">
    <w:name w:val="A3"/>
    <w:uiPriority w:val="99"/>
    <w:rsid w:val="009376CB"/>
    <w:rPr>
      <w:rFonts w:cs="NNRCWX+AGaramond-Regular"/>
      <w:color w:val="000000"/>
      <w:sz w:val="28"/>
      <w:szCs w:val="28"/>
    </w:rPr>
  </w:style>
  <w:style w:type="paragraph" w:styleId="Mapadeldocumento">
    <w:name w:val="Document Map"/>
    <w:basedOn w:val="Normal"/>
    <w:link w:val="MapadeldocumentoCar"/>
    <w:uiPriority w:val="99"/>
    <w:semiHidden/>
    <w:unhideWhenUsed/>
    <w:rsid w:val="00AC4147"/>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AC4147"/>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3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50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507B"/>
  </w:style>
  <w:style w:type="paragraph" w:styleId="Piedepgina">
    <w:name w:val="footer"/>
    <w:basedOn w:val="Normal"/>
    <w:link w:val="PiedepginaCar"/>
    <w:uiPriority w:val="99"/>
    <w:unhideWhenUsed/>
    <w:rsid w:val="00BB50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07B"/>
  </w:style>
  <w:style w:type="character" w:styleId="Hipervnculo">
    <w:name w:val="Hyperlink"/>
    <w:basedOn w:val="Fuentedeprrafopredeter"/>
    <w:uiPriority w:val="99"/>
    <w:unhideWhenUsed/>
    <w:rsid w:val="00B8634E"/>
    <w:rPr>
      <w:color w:val="0000FF" w:themeColor="hyperlink"/>
      <w:u w:val="single"/>
    </w:rPr>
  </w:style>
  <w:style w:type="paragraph" w:styleId="Textodeglobo">
    <w:name w:val="Balloon Text"/>
    <w:basedOn w:val="Normal"/>
    <w:link w:val="TextodegloboCar"/>
    <w:uiPriority w:val="99"/>
    <w:semiHidden/>
    <w:unhideWhenUsed/>
    <w:rsid w:val="00191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1BD7"/>
    <w:rPr>
      <w:rFonts w:ascii="Tahoma" w:hAnsi="Tahoma" w:cs="Tahoma"/>
      <w:sz w:val="16"/>
      <w:szCs w:val="16"/>
    </w:rPr>
  </w:style>
  <w:style w:type="paragraph" w:styleId="Sinespaciado">
    <w:name w:val="No Spacing"/>
    <w:uiPriority w:val="1"/>
    <w:qFormat/>
    <w:rsid w:val="005C5514"/>
    <w:pPr>
      <w:spacing w:after="0" w:line="240" w:lineRule="auto"/>
    </w:pPr>
    <w:rPr>
      <w:rFonts w:ascii="Calibri" w:eastAsia="Calibri" w:hAnsi="Calibri" w:cs="Times New Roman"/>
    </w:rPr>
  </w:style>
  <w:style w:type="paragraph" w:styleId="Prrafodelista">
    <w:name w:val="List Paragraph"/>
    <w:basedOn w:val="Normal"/>
    <w:uiPriority w:val="34"/>
    <w:qFormat/>
    <w:rsid w:val="005C5514"/>
    <w:pPr>
      <w:ind w:left="720"/>
      <w:contextualSpacing/>
    </w:pPr>
    <w:rPr>
      <w:rFonts w:ascii="Calibri" w:eastAsia="Calibri" w:hAnsi="Calibri" w:cs="Times New Roman"/>
    </w:rPr>
  </w:style>
  <w:style w:type="character" w:styleId="CitaHTML">
    <w:name w:val="HTML Cite"/>
    <w:uiPriority w:val="99"/>
    <w:semiHidden/>
    <w:unhideWhenUsed/>
    <w:rsid w:val="005C5514"/>
    <w:rPr>
      <w:i/>
      <w:iCs/>
    </w:rPr>
  </w:style>
  <w:style w:type="paragraph" w:customStyle="1" w:styleId="Default">
    <w:name w:val="Default"/>
    <w:rsid w:val="00827465"/>
    <w:pPr>
      <w:autoSpaceDE w:val="0"/>
      <w:autoSpaceDN w:val="0"/>
      <w:adjustRightInd w:val="0"/>
      <w:spacing w:after="0" w:line="240" w:lineRule="auto"/>
    </w:pPr>
    <w:rPr>
      <w:rFonts w:ascii="Times New Roman" w:eastAsiaTheme="minorEastAsia" w:hAnsi="Times New Roman" w:cs="Times New Roman"/>
      <w:color w:val="000000"/>
      <w:sz w:val="24"/>
      <w:szCs w:val="24"/>
      <w:lang w:val="es-ES_tradnl" w:eastAsia="ja-JP"/>
    </w:rPr>
  </w:style>
  <w:style w:type="character" w:customStyle="1" w:styleId="A3">
    <w:name w:val="A3"/>
    <w:uiPriority w:val="99"/>
    <w:rsid w:val="009376CB"/>
    <w:rPr>
      <w:rFonts w:cs="NNRCWX+AGaramond-Regular"/>
      <w:color w:val="000000"/>
      <w:sz w:val="28"/>
      <w:szCs w:val="28"/>
    </w:rPr>
  </w:style>
  <w:style w:type="paragraph" w:styleId="Mapadeldocumento">
    <w:name w:val="Document Map"/>
    <w:basedOn w:val="Normal"/>
    <w:link w:val="MapadeldocumentoCar"/>
    <w:uiPriority w:val="99"/>
    <w:semiHidden/>
    <w:unhideWhenUsed/>
    <w:rsid w:val="00AC4147"/>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AC4147"/>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5003">
      <w:bodyDiv w:val="1"/>
      <w:marLeft w:val="0"/>
      <w:marRight w:val="0"/>
      <w:marTop w:val="0"/>
      <w:marBottom w:val="0"/>
      <w:divBdr>
        <w:top w:val="none" w:sz="0" w:space="0" w:color="auto"/>
        <w:left w:val="none" w:sz="0" w:space="0" w:color="auto"/>
        <w:bottom w:val="none" w:sz="0" w:space="0" w:color="auto"/>
        <w:right w:val="none" w:sz="0" w:space="0" w:color="auto"/>
      </w:divBdr>
    </w:div>
    <w:div w:id="241716301">
      <w:bodyDiv w:val="1"/>
      <w:marLeft w:val="0"/>
      <w:marRight w:val="0"/>
      <w:marTop w:val="0"/>
      <w:marBottom w:val="0"/>
      <w:divBdr>
        <w:top w:val="none" w:sz="0" w:space="0" w:color="auto"/>
        <w:left w:val="none" w:sz="0" w:space="0" w:color="auto"/>
        <w:bottom w:val="none" w:sz="0" w:space="0" w:color="auto"/>
        <w:right w:val="none" w:sz="0" w:space="0" w:color="auto"/>
      </w:divBdr>
    </w:div>
    <w:div w:id="4151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economia.gob.mx/pics/pages/5200_5208_1_base/RelMX-UE200905e.pdf"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http://europa.eu/about-eu/countries/member-countries/index_es.htm" TargetMode="External"/><Relationship Id="rId14" Type="http://schemas.openxmlformats.org/officeDocument/2006/relationships/hyperlink" Target="http://boell-latinoamerica.org/downloads/Balance_del_Acuerdo_global_entre_MEx_y_UE.pdf" TargetMode="External"/><Relationship Id="rId15" Type="http://schemas.openxmlformats.org/officeDocument/2006/relationships/hyperlink" Target="http://www.sre.gob.mx/uaos/ponencia/11CEEUNAM%20Chanona.doc" TargetMode="External"/><Relationship Id="rId16" Type="http://schemas.openxmlformats.org/officeDocument/2006/relationships/hyperlink" Target="http://www.sre.gob.mx/uaos/.../09CEEUNAMVelzquezyDomnguez.doc" TargetMode="External"/><Relationship Id="rId17" Type="http://schemas.openxmlformats.org/officeDocument/2006/relationships/hyperlink" Target="http://www.inegi.org.mx/prod_serv/contenidos/espanol/bvinegi/productos/continuas/economicas/exterior/mensual/ece/bcmm.pdf" TargetMode="External"/><Relationship Id="rId18" Type="http://schemas.openxmlformats.org/officeDocument/2006/relationships/hyperlink" Target="http://www.revistasice.com/cmsrevistasICE/pdfs/ICE_795_71-85" TargetMode="External"/><Relationship Id="rId19" Type="http://schemas.openxmlformats.org/officeDocument/2006/relationships/hyperlink" Target="http://www.redalyc.org/pdf/267/26700206.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ADFA-8C1E-174D-A0E8-917E106D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3196</Words>
  <Characters>17582</Characters>
  <Application>Microsoft Macintosh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Atenea Vargas Perez</dc:creator>
  <cp:lastModifiedBy>vane final</cp:lastModifiedBy>
  <cp:revision>2</cp:revision>
  <dcterms:created xsi:type="dcterms:W3CDTF">2013-10-22T02:21:00Z</dcterms:created>
  <dcterms:modified xsi:type="dcterms:W3CDTF">2013-10-22T02:21:00Z</dcterms:modified>
</cp:coreProperties>
</file>